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14D52" w14:textId="12BD7F92" w:rsidR="006475F3" w:rsidRPr="006475F3" w:rsidRDefault="006475F3" w:rsidP="006475F3">
      <w:pPr>
        <w:spacing w:after="0"/>
        <w:rPr>
          <w:rFonts w:ascii="Arial Narrow" w:hAnsi="Arial Narrow"/>
          <w:b/>
          <w:bCs/>
        </w:rPr>
      </w:pPr>
      <w:r w:rsidRPr="006475F3">
        <w:rPr>
          <w:rFonts w:ascii="Arial Narrow" w:hAnsi="Arial Narrow"/>
          <w:b/>
          <w:bCs/>
        </w:rPr>
        <w:t>REGIMUL SEPARAȚIEI DE BUNURI</w:t>
      </w:r>
    </w:p>
    <w:p w14:paraId="6384D8E8" w14:textId="77777777" w:rsidR="006475F3" w:rsidRPr="006475F3" w:rsidRDefault="006475F3" w:rsidP="006475F3">
      <w:pPr>
        <w:shd w:val="clear" w:color="auto" w:fill="FFFFFF"/>
        <w:spacing w:after="0"/>
        <w:jc w:val="both"/>
        <w:outlineLvl w:val="3"/>
        <w:rPr>
          <w:rFonts w:ascii="Arial Narrow" w:eastAsia="Times New Roman" w:hAnsi="Arial Narrow" w:cs="Calibri"/>
          <w:b/>
          <w:bCs/>
          <w:noProof w:val="0"/>
          <w:color w:val="333333"/>
          <w:lang w:val="en-US"/>
        </w:rPr>
      </w:pPr>
      <w:r w:rsidRPr="006475F3">
        <w:rPr>
          <w:rFonts w:ascii="Arial Narrow" w:eastAsia="Times New Roman" w:hAnsi="Arial Narrow" w:cs="Calibri"/>
          <w:b/>
          <w:bCs/>
          <w:noProof w:val="0"/>
          <w:color w:val="2A76A7"/>
          <w:lang w:val="en-US"/>
        </w:rPr>
        <w:t>Art. 360.</w:t>
      </w:r>
      <w:r w:rsidRPr="006475F3">
        <w:rPr>
          <w:rFonts w:ascii="Arial Narrow" w:eastAsia="Times New Roman" w:hAnsi="Arial Narrow" w:cs="Calibri"/>
          <w:b/>
          <w:bCs/>
          <w:noProof w:val="0"/>
          <w:color w:val="48B7E6"/>
          <w:lang w:val="en-US"/>
        </w:rPr>
        <w:t> -</w:t>
      </w:r>
    </w:p>
    <w:p w14:paraId="7A8215D1" w14:textId="77777777" w:rsidR="006475F3" w:rsidRPr="006475F3" w:rsidRDefault="006475F3" w:rsidP="006475F3">
      <w:pPr>
        <w:shd w:val="clear" w:color="auto" w:fill="FFFFFF"/>
        <w:spacing w:after="0"/>
        <w:jc w:val="both"/>
        <w:rPr>
          <w:rFonts w:ascii="Arial Narrow" w:eastAsia="Times New Roman" w:hAnsi="Arial Narrow" w:cs="Calibri"/>
          <w:noProof w:val="0"/>
          <w:color w:val="333333"/>
          <w:lang w:val="en-US"/>
        </w:rPr>
      </w:pPr>
      <w:r w:rsidRPr="006475F3">
        <w:rPr>
          <w:rFonts w:ascii="Arial Narrow" w:eastAsia="Times New Roman" w:hAnsi="Arial Narrow" w:cs="Calibri"/>
          <w:b/>
          <w:bCs/>
          <w:noProof w:val="0"/>
          <w:color w:val="222222"/>
          <w:lang w:val="en-US"/>
        </w:rPr>
        <w:t>(1)</w:t>
      </w:r>
      <w:r w:rsidRPr="006475F3">
        <w:rPr>
          <w:rFonts w:ascii="Arial Narrow" w:eastAsia="Times New Roman" w:hAnsi="Arial Narrow" w:cs="Calibri"/>
          <w:noProof w:val="0"/>
          <w:color w:val="444444"/>
          <w:lang w:val="en-US"/>
        </w:rPr>
        <w:t> </w:t>
      </w:r>
      <w:proofErr w:type="spellStart"/>
      <w:r w:rsidRPr="006475F3">
        <w:rPr>
          <w:rFonts w:ascii="Arial Narrow" w:eastAsia="Times New Roman" w:hAnsi="Arial Narrow" w:cs="Calibri"/>
          <w:noProof w:val="0"/>
          <w:color w:val="444444"/>
          <w:lang w:val="en-US"/>
        </w:rPr>
        <w:t>Fiecare</w:t>
      </w:r>
      <w:proofErr w:type="spellEnd"/>
      <w:r w:rsidRPr="006475F3">
        <w:rPr>
          <w:rFonts w:ascii="Arial Narrow" w:eastAsia="Times New Roman" w:hAnsi="Arial Narrow" w:cs="Calibri"/>
          <w:noProof w:val="0"/>
          <w:color w:val="444444"/>
          <w:lang w:val="en-US"/>
        </w:rPr>
        <w:t xml:space="preserve"> </w:t>
      </w:r>
      <w:proofErr w:type="spellStart"/>
      <w:r w:rsidRPr="006475F3">
        <w:rPr>
          <w:rFonts w:ascii="Arial Narrow" w:eastAsia="Times New Roman" w:hAnsi="Arial Narrow" w:cs="Calibri"/>
          <w:noProof w:val="0"/>
          <w:color w:val="444444"/>
          <w:lang w:val="en-US"/>
        </w:rPr>
        <w:t>dintre</w:t>
      </w:r>
      <w:proofErr w:type="spellEnd"/>
      <w:r w:rsidRPr="006475F3">
        <w:rPr>
          <w:rFonts w:ascii="Arial Narrow" w:eastAsia="Times New Roman" w:hAnsi="Arial Narrow" w:cs="Calibri"/>
          <w:noProof w:val="0"/>
          <w:color w:val="444444"/>
          <w:lang w:val="en-US"/>
        </w:rPr>
        <w:t xml:space="preserve"> </w:t>
      </w:r>
      <w:proofErr w:type="spellStart"/>
      <w:r w:rsidRPr="006475F3">
        <w:rPr>
          <w:rFonts w:ascii="Arial Narrow" w:eastAsia="Times New Roman" w:hAnsi="Arial Narrow" w:cs="Calibri"/>
          <w:noProof w:val="0"/>
          <w:color w:val="444444"/>
          <w:lang w:val="en-US"/>
        </w:rPr>
        <w:t>soţi</w:t>
      </w:r>
      <w:proofErr w:type="spellEnd"/>
      <w:r w:rsidRPr="006475F3">
        <w:rPr>
          <w:rFonts w:ascii="Arial Narrow" w:eastAsia="Times New Roman" w:hAnsi="Arial Narrow" w:cs="Calibri"/>
          <w:noProof w:val="0"/>
          <w:color w:val="444444"/>
          <w:lang w:val="en-US"/>
        </w:rPr>
        <w:t xml:space="preserve"> </w:t>
      </w:r>
      <w:proofErr w:type="spellStart"/>
      <w:r w:rsidRPr="006475F3">
        <w:rPr>
          <w:rFonts w:ascii="Arial Narrow" w:eastAsia="Times New Roman" w:hAnsi="Arial Narrow" w:cs="Calibri"/>
          <w:noProof w:val="0"/>
          <w:color w:val="444444"/>
          <w:lang w:val="en-US"/>
        </w:rPr>
        <w:t>este</w:t>
      </w:r>
      <w:proofErr w:type="spellEnd"/>
      <w:r w:rsidRPr="006475F3">
        <w:rPr>
          <w:rFonts w:ascii="Arial Narrow" w:eastAsia="Times New Roman" w:hAnsi="Arial Narrow" w:cs="Calibri"/>
          <w:noProof w:val="0"/>
          <w:color w:val="444444"/>
          <w:lang w:val="en-US"/>
        </w:rPr>
        <w:t xml:space="preserve"> </w:t>
      </w:r>
      <w:proofErr w:type="spellStart"/>
      <w:r w:rsidRPr="006475F3">
        <w:rPr>
          <w:rFonts w:ascii="Arial Narrow" w:eastAsia="Times New Roman" w:hAnsi="Arial Narrow" w:cs="Calibri"/>
          <w:noProof w:val="0"/>
          <w:color w:val="444444"/>
          <w:lang w:val="en-US"/>
        </w:rPr>
        <w:t>proprietar</w:t>
      </w:r>
      <w:proofErr w:type="spellEnd"/>
      <w:r w:rsidRPr="006475F3">
        <w:rPr>
          <w:rFonts w:ascii="Arial Narrow" w:eastAsia="Times New Roman" w:hAnsi="Arial Narrow" w:cs="Calibri"/>
          <w:noProof w:val="0"/>
          <w:color w:val="444444"/>
          <w:lang w:val="en-US"/>
        </w:rPr>
        <w:t xml:space="preserve"> </w:t>
      </w:r>
      <w:proofErr w:type="spellStart"/>
      <w:r w:rsidRPr="006475F3">
        <w:rPr>
          <w:rFonts w:ascii="Arial Narrow" w:eastAsia="Times New Roman" w:hAnsi="Arial Narrow" w:cs="Calibri"/>
          <w:noProof w:val="0"/>
          <w:color w:val="444444"/>
          <w:lang w:val="en-US"/>
        </w:rPr>
        <w:t>exclusiv</w:t>
      </w:r>
      <w:proofErr w:type="spellEnd"/>
      <w:r w:rsidRPr="006475F3">
        <w:rPr>
          <w:rFonts w:ascii="Arial Narrow" w:eastAsia="Times New Roman" w:hAnsi="Arial Narrow" w:cs="Calibri"/>
          <w:noProof w:val="0"/>
          <w:color w:val="444444"/>
          <w:lang w:val="en-US"/>
        </w:rPr>
        <w:t xml:space="preserve"> </w:t>
      </w:r>
      <w:proofErr w:type="spellStart"/>
      <w:r w:rsidRPr="006475F3">
        <w:rPr>
          <w:rFonts w:ascii="Arial Narrow" w:eastAsia="Times New Roman" w:hAnsi="Arial Narrow" w:cs="Calibri"/>
          <w:noProof w:val="0"/>
          <w:color w:val="444444"/>
          <w:lang w:val="en-US"/>
        </w:rPr>
        <w:t>în</w:t>
      </w:r>
      <w:proofErr w:type="spellEnd"/>
      <w:r w:rsidRPr="006475F3">
        <w:rPr>
          <w:rFonts w:ascii="Arial Narrow" w:eastAsia="Times New Roman" w:hAnsi="Arial Narrow" w:cs="Calibri"/>
          <w:noProof w:val="0"/>
          <w:color w:val="444444"/>
          <w:lang w:val="en-US"/>
        </w:rPr>
        <w:t xml:space="preserve"> </w:t>
      </w:r>
      <w:proofErr w:type="spellStart"/>
      <w:r w:rsidRPr="006475F3">
        <w:rPr>
          <w:rFonts w:ascii="Arial Narrow" w:eastAsia="Times New Roman" w:hAnsi="Arial Narrow" w:cs="Calibri"/>
          <w:noProof w:val="0"/>
          <w:color w:val="444444"/>
          <w:lang w:val="en-US"/>
        </w:rPr>
        <w:t>privinţa</w:t>
      </w:r>
      <w:proofErr w:type="spellEnd"/>
      <w:r w:rsidRPr="006475F3">
        <w:rPr>
          <w:rFonts w:ascii="Arial Narrow" w:eastAsia="Times New Roman" w:hAnsi="Arial Narrow" w:cs="Calibri"/>
          <w:noProof w:val="0"/>
          <w:color w:val="444444"/>
          <w:lang w:val="en-US"/>
        </w:rPr>
        <w:t xml:space="preserve"> </w:t>
      </w:r>
      <w:proofErr w:type="spellStart"/>
      <w:r w:rsidRPr="006475F3">
        <w:rPr>
          <w:rFonts w:ascii="Arial Narrow" w:eastAsia="Times New Roman" w:hAnsi="Arial Narrow" w:cs="Calibri"/>
          <w:noProof w:val="0"/>
          <w:color w:val="444444"/>
          <w:lang w:val="en-US"/>
        </w:rPr>
        <w:t>bunurilor</w:t>
      </w:r>
      <w:proofErr w:type="spellEnd"/>
      <w:r w:rsidRPr="006475F3">
        <w:rPr>
          <w:rFonts w:ascii="Arial Narrow" w:eastAsia="Times New Roman" w:hAnsi="Arial Narrow" w:cs="Calibri"/>
          <w:noProof w:val="0"/>
          <w:color w:val="444444"/>
          <w:lang w:val="en-US"/>
        </w:rPr>
        <w:t xml:space="preserve"> </w:t>
      </w:r>
      <w:proofErr w:type="spellStart"/>
      <w:r w:rsidRPr="006475F3">
        <w:rPr>
          <w:rFonts w:ascii="Arial Narrow" w:eastAsia="Times New Roman" w:hAnsi="Arial Narrow" w:cs="Calibri"/>
          <w:noProof w:val="0"/>
          <w:color w:val="444444"/>
          <w:lang w:val="en-US"/>
        </w:rPr>
        <w:t>dobândite</w:t>
      </w:r>
      <w:proofErr w:type="spellEnd"/>
      <w:r w:rsidRPr="006475F3">
        <w:rPr>
          <w:rFonts w:ascii="Arial Narrow" w:eastAsia="Times New Roman" w:hAnsi="Arial Narrow" w:cs="Calibri"/>
          <w:noProof w:val="0"/>
          <w:color w:val="444444"/>
          <w:lang w:val="en-US"/>
        </w:rPr>
        <w:t xml:space="preserve"> </w:t>
      </w:r>
      <w:proofErr w:type="spellStart"/>
      <w:r w:rsidRPr="006475F3">
        <w:rPr>
          <w:rFonts w:ascii="Arial Narrow" w:eastAsia="Times New Roman" w:hAnsi="Arial Narrow" w:cs="Calibri"/>
          <w:noProof w:val="0"/>
          <w:color w:val="444444"/>
          <w:lang w:val="en-US"/>
        </w:rPr>
        <w:t>înainte</w:t>
      </w:r>
      <w:proofErr w:type="spellEnd"/>
      <w:r w:rsidRPr="006475F3">
        <w:rPr>
          <w:rFonts w:ascii="Arial Narrow" w:eastAsia="Times New Roman" w:hAnsi="Arial Narrow" w:cs="Calibri"/>
          <w:noProof w:val="0"/>
          <w:color w:val="444444"/>
          <w:lang w:val="en-US"/>
        </w:rPr>
        <w:t xml:space="preserve"> de </w:t>
      </w:r>
      <w:proofErr w:type="spellStart"/>
      <w:r w:rsidRPr="006475F3">
        <w:rPr>
          <w:rFonts w:ascii="Arial Narrow" w:eastAsia="Times New Roman" w:hAnsi="Arial Narrow" w:cs="Calibri"/>
          <w:noProof w:val="0"/>
          <w:color w:val="444444"/>
          <w:lang w:val="en-US"/>
        </w:rPr>
        <w:t>încheierea</w:t>
      </w:r>
      <w:proofErr w:type="spellEnd"/>
      <w:r w:rsidRPr="006475F3">
        <w:rPr>
          <w:rFonts w:ascii="Arial Narrow" w:eastAsia="Times New Roman" w:hAnsi="Arial Narrow" w:cs="Calibri"/>
          <w:noProof w:val="0"/>
          <w:color w:val="444444"/>
          <w:lang w:val="en-US"/>
        </w:rPr>
        <w:t xml:space="preserve"> </w:t>
      </w:r>
      <w:proofErr w:type="spellStart"/>
      <w:r w:rsidRPr="006475F3">
        <w:rPr>
          <w:rFonts w:ascii="Arial Narrow" w:eastAsia="Times New Roman" w:hAnsi="Arial Narrow" w:cs="Calibri"/>
          <w:noProof w:val="0"/>
          <w:color w:val="444444"/>
          <w:lang w:val="en-US"/>
        </w:rPr>
        <w:t>căsătoriei</w:t>
      </w:r>
      <w:proofErr w:type="spellEnd"/>
      <w:r w:rsidRPr="006475F3">
        <w:rPr>
          <w:rFonts w:ascii="Arial Narrow" w:eastAsia="Times New Roman" w:hAnsi="Arial Narrow" w:cs="Calibri"/>
          <w:noProof w:val="0"/>
          <w:color w:val="444444"/>
          <w:lang w:val="en-US"/>
        </w:rPr>
        <w:t xml:space="preserve">, precum </w:t>
      </w:r>
      <w:proofErr w:type="spellStart"/>
      <w:r w:rsidRPr="006475F3">
        <w:rPr>
          <w:rFonts w:ascii="Arial Narrow" w:eastAsia="Times New Roman" w:hAnsi="Arial Narrow" w:cs="Calibri"/>
          <w:noProof w:val="0"/>
          <w:color w:val="444444"/>
          <w:lang w:val="en-US"/>
        </w:rPr>
        <w:t>şi</w:t>
      </w:r>
      <w:proofErr w:type="spellEnd"/>
      <w:r w:rsidRPr="006475F3">
        <w:rPr>
          <w:rFonts w:ascii="Arial Narrow" w:eastAsia="Times New Roman" w:hAnsi="Arial Narrow" w:cs="Calibri"/>
          <w:noProof w:val="0"/>
          <w:color w:val="444444"/>
          <w:lang w:val="en-US"/>
        </w:rPr>
        <w:t xml:space="preserve"> a </w:t>
      </w:r>
      <w:proofErr w:type="spellStart"/>
      <w:r w:rsidRPr="006475F3">
        <w:rPr>
          <w:rFonts w:ascii="Arial Narrow" w:eastAsia="Times New Roman" w:hAnsi="Arial Narrow" w:cs="Calibri"/>
          <w:noProof w:val="0"/>
          <w:color w:val="444444"/>
          <w:lang w:val="en-US"/>
        </w:rPr>
        <w:t>celor</w:t>
      </w:r>
      <w:proofErr w:type="spellEnd"/>
      <w:r w:rsidRPr="006475F3">
        <w:rPr>
          <w:rFonts w:ascii="Arial Narrow" w:eastAsia="Times New Roman" w:hAnsi="Arial Narrow" w:cs="Calibri"/>
          <w:noProof w:val="0"/>
          <w:color w:val="444444"/>
          <w:lang w:val="en-US"/>
        </w:rPr>
        <w:t xml:space="preserve"> pe care le </w:t>
      </w:r>
      <w:proofErr w:type="spellStart"/>
      <w:r w:rsidRPr="006475F3">
        <w:rPr>
          <w:rFonts w:ascii="Arial Narrow" w:eastAsia="Times New Roman" w:hAnsi="Arial Narrow" w:cs="Calibri"/>
          <w:noProof w:val="0"/>
          <w:color w:val="444444"/>
          <w:lang w:val="en-US"/>
        </w:rPr>
        <w:t>dobândeşte</w:t>
      </w:r>
      <w:proofErr w:type="spellEnd"/>
      <w:r w:rsidRPr="006475F3">
        <w:rPr>
          <w:rFonts w:ascii="Arial Narrow" w:eastAsia="Times New Roman" w:hAnsi="Arial Narrow" w:cs="Calibri"/>
          <w:noProof w:val="0"/>
          <w:color w:val="444444"/>
          <w:lang w:val="en-US"/>
        </w:rPr>
        <w:t xml:space="preserve"> </w:t>
      </w:r>
      <w:proofErr w:type="spellStart"/>
      <w:r w:rsidRPr="006475F3">
        <w:rPr>
          <w:rFonts w:ascii="Arial Narrow" w:eastAsia="Times New Roman" w:hAnsi="Arial Narrow" w:cs="Calibri"/>
          <w:noProof w:val="0"/>
          <w:color w:val="444444"/>
          <w:lang w:val="en-US"/>
        </w:rPr>
        <w:t>în</w:t>
      </w:r>
      <w:proofErr w:type="spellEnd"/>
      <w:r w:rsidRPr="006475F3">
        <w:rPr>
          <w:rFonts w:ascii="Arial Narrow" w:eastAsia="Times New Roman" w:hAnsi="Arial Narrow" w:cs="Calibri"/>
          <w:noProof w:val="0"/>
          <w:color w:val="444444"/>
          <w:lang w:val="en-US"/>
        </w:rPr>
        <w:t xml:space="preserve"> </w:t>
      </w:r>
      <w:proofErr w:type="spellStart"/>
      <w:r w:rsidRPr="006475F3">
        <w:rPr>
          <w:rFonts w:ascii="Arial Narrow" w:eastAsia="Times New Roman" w:hAnsi="Arial Narrow" w:cs="Calibri"/>
          <w:noProof w:val="0"/>
          <w:color w:val="444444"/>
          <w:lang w:val="en-US"/>
        </w:rPr>
        <w:t>nume</w:t>
      </w:r>
      <w:proofErr w:type="spellEnd"/>
      <w:r w:rsidRPr="006475F3">
        <w:rPr>
          <w:rFonts w:ascii="Arial Narrow" w:eastAsia="Times New Roman" w:hAnsi="Arial Narrow" w:cs="Calibri"/>
          <w:noProof w:val="0"/>
          <w:color w:val="444444"/>
          <w:lang w:val="en-US"/>
        </w:rPr>
        <w:t xml:space="preserve"> </w:t>
      </w:r>
      <w:proofErr w:type="spellStart"/>
      <w:r w:rsidRPr="006475F3">
        <w:rPr>
          <w:rFonts w:ascii="Arial Narrow" w:eastAsia="Times New Roman" w:hAnsi="Arial Narrow" w:cs="Calibri"/>
          <w:noProof w:val="0"/>
          <w:color w:val="444444"/>
          <w:lang w:val="en-US"/>
        </w:rPr>
        <w:t>propriu</w:t>
      </w:r>
      <w:proofErr w:type="spellEnd"/>
      <w:r w:rsidRPr="006475F3">
        <w:rPr>
          <w:rFonts w:ascii="Arial Narrow" w:eastAsia="Times New Roman" w:hAnsi="Arial Narrow" w:cs="Calibri"/>
          <w:noProof w:val="0"/>
          <w:color w:val="444444"/>
          <w:lang w:val="en-US"/>
        </w:rPr>
        <w:t xml:space="preserve"> </w:t>
      </w:r>
      <w:proofErr w:type="spellStart"/>
      <w:r w:rsidRPr="006475F3">
        <w:rPr>
          <w:rFonts w:ascii="Arial Narrow" w:eastAsia="Times New Roman" w:hAnsi="Arial Narrow" w:cs="Calibri"/>
          <w:noProof w:val="0"/>
          <w:color w:val="444444"/>
          <w:lang w:val="en-US"/>
        </w:rPr>
        <w:t>după</w:t>
      </w:r>
      <w:proofErr w:type="spellEnd"/>
      <w:r w:rsidRPr="006475F3">
        <w:rPr>
          <w:rFonts w:ascii="Arial Narrow" w:eastAsia="Times New Roman" w:hAnsi="Arial Narrow" w:cs="Calibri"/>
          <w:noProof w:val="0"/>
          <w:color w:val="444444"/>
          <w:lang w:val="en-US"/>
        </w:rPr>
        <w:t xml:space="preserve"> </w:t>
      </w:r>
      <w:proofErr w:type="spellStart"/>
      <w:r w:rsidRPr="006475F3">
        <w:rPr>
          <w:rFonts w:ascii="Arial Narrow" w:eastAsia="Times New Roman" w:hAnsi="Arial Narrow" w:cs="Calibri"/>
          <w:noProof w:val="0"/>
          <w:color w:val="444444"/>
          <w:lang w:val="en-US"/>
        </w:rPr>
        <w:t>această</w:t>
      </w:r>
      <w:proofErr w:type="spellEnd"/>
      <w:r w:rsidRPr="006475F3">
        <w:rPr>
          <w:rFonts w:ascii="Arial Narrow" w:eastAsia="Times New Roman" w:hAnsi="Arial Narrow" w:cs="Calibri"/>
          <w:noProof w:val="0"/>
          <w:color w:val="444444"/>
          <w:lang w:val="en-US"/>
        </w:rPr>
        <w:t xml:space="preserve"> </w:t>
      </w:r>
      <w:proofErr w:type="spellStart"/>
      <w:r w:rsidRPr="006475F3">
        <w:rPr>
          <w:rFonts w:ascii="Arial Narrow" w:eastAsia="Times New Roman" w:hAnsi="Arial Narrow" w:cs="Calibri"/>
          <w:noProof w:val="0"/>
          <w:color w:val="444444"/>
          <w:lang w:val="en-US"/>
        </w:rPr>
        <w:t>dată</w:t>
      </w:r>
      <w:proofErr w:type="spellEnd"/>
      <w:r w:rsidRPr="006475F3">
        <w:rPr>
          <w:rFonts w:ascii="Arial Narrow" w:eastAsia="Times New Roman" w:hAnsi="Arial Narrow" w:cs="Calibri"/>
          <w:noProof w:val="0"/>
          <w:color w:val="444444"/>
          <w:lang w:val="en-US"/>
        </w:rPr>
        <w:t>.</w:t>
      </w:r>
    </w:p>
    <w:p w14:paraId="6B8BF573" w14:textId="77777777" w:rsidR="006475F3" w:rsidRPr="00591C85" w:rsidRDefault="006475F3" w:rsidP="006475F3">
      <w:pPr>
        <w:shd w:val="clear" w:color="auto" w:fill="FFFFFF"/>
        <w:spacing w:after="0"/>
        <w:jc w:val="both"/>
        <w:rPr>
          <w:rFonts w:ascii="Arial Narrow" w:eastAsia="Times New Roman" w:hAnsi="Arial Narrow" w:cs="Calibri"/>
          <w:noProof w:val="0"/>
          <w:color w:val="333333"/>
          <w:lang w:val="it-IT"/>
        </w:rPr>
      </w:pPr>
      <w:r w:rsidRPr="00591C85">
        <w:rPr>
          <w:rFonts w:ascii="Arial Narrow" w:eastAsia="Times New Roman" w:hAnsi="Arial Narrow" w:cs="Calibri"/>
          <w:b/>
          <w:bCs/>
          <w:noProof w:val="0"/>
          <w:color w:val="222222"/>
          <w:lang w:val="it-IT"/>
        </w:rPr>
        <w:t>(2)</w:t>
      </w:r>
      <w:r w:rsidRPr="00591C85">
        <w:rPr>
          <w:rFonts w:ascii="Arial Narrow" w:eastAsia="Times New Roman" w:hAnsi="Arial Narrow" w:cs="Calibri"/>
          <w:noProof w:val="0"/>
          <w:color w:val="444444"/>
          <w:lang w:val="it-IT"/>
        </w:rPr>
        <w:t> Prin convenţie matrimonială, părţile pot stipula clauze privind lichidarea acestui regim în funcţie de masa de bunuri achiziţionate de fiecare dintre soţi în timpul căsătoriei, în baza căreia se va calcula creanţa de participare. Dacă părţile nu au convenit altfel, creanţa de participare reprezintă jumătate din diferenţa valorică dintre cele două mase de achiziţii nete şi va fi datorată de către soţul a cărui masă de achiziţii nete este mai mare, putând fi plătită în bani sau în natură.</w:t>
      </w:r>
    </w:p>
    <w:p w14:paraId="7E616135" w14:textId="77777777" w:rsidR="006475F3" w:rsidRPr="00797765" w:rsidRDefault="006475F3" w:rsidP="006475F3">
      <w:pPr>
        <w:shd w:val="clear" w:color="auto" w:fill="FFFFFF"/>
        <w:spacing w:after="0"/>
        <w:jc w:val="both"/>
        <w:outlineLvl w:val="3"/>
        <w:rPr>
          <w:rFonts w:ascii="Arial Narrow" w:eastAsia="Times New Roman" w:hAnsi="Arial Narrow" w:cs="Calibri"/>
          <w:b/>
          <w:bCs/>
          <w:noProof w:val="0"/>
          <w:color w:val="333333"/>
          <w:lang w:val="it-IT"/>
        </w:rPr>
      </w:pPr>
      <w:r w:rsidRPr="00797765">
        <w:rPr>
          <w:rFonts w:ascii="Arial Narrow" w:eastAsia="Times New Roman" w:hAnsi="Arial Narrow" w:cs="Calibri"/>
          <w:b/>
          <w:bCs/>
          <w:noProof w:val="0"/>
          <w:color w:val="2A76A7"/>
          <w:lang w:val="it-IT"/>
        </w:rPr>
        <w:t>Art. 361.</w:t>
      </w:r>
      <w:r w:rsidRPr="00797765">
        <w:rPr>
          <w:rFonts w:ascii="Arial Narrow" w:eastAsia="Times New Roman" w:hAnsi="Arial Narrow" w:cs="Calibri"/>
          <w:b/>
          <w:bCs/>
          <w:noProof w:val="0"/>
          <w:color w:val="48B7E6"/>
          <w:lang w:val="it-IT"/>
        </w:rPr>
        <w:t> -</w:t>
      </w:r>
    </w:p>
    <w:p w14:paraId="78DB2D41" w14:textId="77777777" w:rsidR="006475F3" w:rsidRPr="00591C85" w:rsidRDefault="006475F3" w:rsidP="006475F3">
      <w:pPr>
        <w:shd w:val="clear" w:color="auto" w:fill="FFFFFF"/>
        <w:spacing w:after="0"/>
        <w:jc w:val="both"/>
        <w:rPr>
          <w:rFonts w:ascii="Arial Narrow" w:eastAsia="Times New Roman" w:hAnsi="Arial Narrow" w:cs="Calibri"/>
          <w:noProof w:val="0"/>
          <w:color w:val="333333"/>
          <w:lang w:val="it-IT"/>
        </w:rPr>
      </w:pPr>
      <w:r w:rsidRPr="00591C85">
        <w:rPr>
          <w:rFonts w:ascii="Arial Narrow" w:eastAsia="Times New Roman" w:hAnsi="Arial Narrow" w:cs="Calibri"/>
          <w:b/>
          <w:bCs/>
          <w:noProof w:val="0"/>
          <w:color w:val="222222"/>
          <w:lang w:val="it-IT"/>
        </w:rPr>
        <w:t>(1)</w:t>
      </w:r>
      <w:r w:rsidRPr="00591C85">
        <w:rPr>
          <w:rFonts w:ascii="Arial Narrow" w:eastAsia="Times New Roman" w:hAnsi="Arial Narrow" w:cs="Calibri"/>
          <w:noProof w:val="0"/>
          <w:color w:val="444444"/>
          <w:lang w:val="it-IT"/>
        </w:rPr>
        <w:t> La adoptarea acestui regim, notarul public întocmeşte un inventar al bunurilor mobile proprii, indiferent de modul lor de dobândire .</w:t>
      </w:r>
    </w:p>
    <w:p w14:paraId="0B641253" w14:textId="77777777" w:rsidR="006475F3" w:rsidRPr="00591C85" w:rsidRDefault="006475F3" w:rsidP="006475F3">
      <w:pPr>
        <w:shd w:val="clear" w:color="auto" w:fill="FFFFFF"/>
        <w:spacing w:after="0"/>
        <w:jc w:val="both"/>
        <w:rPr>
          <w:rFonts w:ascii="Arial Narrow" w:eastAsia="Times New Roman" w:hAnsi="Arial Narrow" w:cs="Calibri"/>
          <w:noProof w:val="0"/>
          <w:color w:val="333333"/>
          <w:lang w:val="it-IT"/>
        </w:rPr>
      </w:pPr>
      <w:r w:rsidRPr="00591C85">
        <w:rPr>
          <w:rFonts w:ascii="Arial Narrow" w:eastAsia="Times New Roman" w:hAnsi="Arial Narrow" w:cs="Calibri"/>
          <w:b/>
          <w:bCs/>
          <w:noProof w:val="0"/>
          <w:color w:val="222222"/>
          <w:lang w:val="it-IT"/>
        </w:rPr>
        <w:t>(2)</w:t>
      </w:r>
      <w:r w:rsidRPr="00591C85">
        <w:rPr>
          <w:rFonts w:ascii="Arial Narrow" w:eastAsia="Times New Roman" w:hAnsi="Arial Narrow" w:cs="Calibri"/>
          <w:noProof w:val="0"/>
          <w:color w:val="444444"/>
          <w:lang w:val="it-IT"/>
        </w:rPr>
        <w:t> Se poate întocmi un inventar şi pentru bunurile mobile dobândite în timpul separaţiei de bunuri.</w:t>
      </w:r>
    </w:p>
    <w:p w14:paraId="191FA96F" w14:textId="77777777" w:rsidR="006475F3" w:rsidRPr="00591C85" w:rsidRDefault="006475F3" w:rsidP="006475F3">
      <w:pPr>
        <w:shd w:val="clear" w:color="auto" w:fill="FFFFFF"/>
        <w:spacing w:after="0"/>
        <w:jc w:val="both"/>
        <w:rPr>
          <w:rFonts w:ascii="Arial Narrow" w:eastAsia="Times New Roman" w:hAnsi="Arial Narrow" w:cs="Calibri"/>
          <w:noProof w:val="0"/>
          <w:color w:val="333333"/>
          <w:lang w:val="it-IT"/>
        </w:rPr>
      </w:pPr>
      <w:r w:rsidRPr="00591C85">
        <w:rPr>
          <w:rFonts w:ascii="Arial Narrow" w:eastAsia="Times New Roman" w:hAnsi="Arial Narrow" w:cs="Calibri"/>
          <w:b/>
          <w:bCs/>
          <w:noProof w:val="0"/>
          <w:color w:val="222222"/>
          <w:lang w:val="it-IT"/>
        </w:rPr>
        <w:t>(3)</w:t>
      </w:r>
      <w:r w:rsidRPr="00591C85">
        <w:rPr>
          <w:rFonts w:ascii="Arial Narrow" w:eastAsia="Times New Roman" w:hAnsi="Arial Narrow" w:cs="Calibri"/>
          <w:noProof w:val="0"/>
          <w:color w:val="444444"/>
          <w:lang w:val="it-IT"/>
        </w:rPr>
        <w:t> În toate cazurile, pentru opozabilitate faţă de terţi, inventarul se anexează la convenţia matrimonială, supunându-se aceloraşi formalităţi de publicitate ca şi convenţia matrimonială.</w:t>
      </w:r>
    </w:p>
    <w:p w14:paraId="6EB3D266" w14:textId="77777777" w:rsidR="006475F3" w:rsidRPr="00591C85" w:rsidRDefault="006475F3" w:rsidP="006475F3">
      <w:pPr>
        <w:shd w:val="clear" w:color="auto" w:fill="FFFFFF"/>
        <w:spacing w:after="0"/>
        <w:jc w:val="both"/>
        <w:rPr>
          <w:rFonts w:ascii="Arial Narrow" w:eastAsia="Times New Roman" w:hAnsi="Arial Narrow" w:cs="Calibri"/>
          <w:noProof w:val="0"/>
          <w:color w:val="333333"/>
          <w:lang w:val="it-IT"/>
        </w:rPr>
      </w:pPr>
      <w:r w:rsidRPr="00591C85">
        <w:rPr>
          <w:rFonts w:ascii="Arial Narrow" w:eastAsia="Times New Roman" w:hAnsi="Arial Narrow" w:cs="Calibri"/>
          <w:b/>
          <w:bCs/>
          <w:noProof w:val="0"/>
          <w:color w:val="222222"/>
          <w:lang w:val="it-IT"/>
        </w:rPr>
        <w:t>(4)</w:t>
      </w:r>
      <w:r w:rsidRPr="00591C85">
        <w:rPr>
          <w:rFonts w:ascii="Arial Narrow" w:eastAsia="Times New Roman" w:hAnsi="Arial Narrow" w:cs="Calibri"/>
          <w:noProof w:val="0"/>
          <w:color w:val="444444"/>
          <w:lang w:val="it-IT"/>
        </w:rPr>
        <w:t> În lipsa inventarului se prezumă, până la proba contrară, că dreptul de proprietate exclusivă aparţine soţului posesor.</w:t>
      </w:r>
    </w:p>
    <w:p w14:paraId="039B9369" w14:textId="77777777" w:rsidR="006475F3" w:rsidRPr="00591C85" w:rsidRDefault="006475F3" w:rsidP="006475F3">
      <w:pPr>
        <w:shd w:val="clear" w:color="auto" w:fill="FFFFFF"/>
        <w:spacing w:after="0"/>
        <w:jc w:val="both"/>
        <w:rPr>
          <w:rFonts w:ascii="Arial Narrow" w:eastAsia="Times New Roman" w:hAnsi="Arial Narrow" w:cs="Calibri"/>
          <w:noProof w:val="0"/>
          <w:color w:val="333333"/>
          <w:lang w:val="it-IT"/>
        </w:rPr>
      </w:pPr>
      <w:r w:rsidRPr="00591C85">
        <w:rPr>
          <w:rFonts w:ascii="Arial Narrow" w:eastAsia="Times New Roman" w:hAnsi="Arial Narrow" w:cs="Calibri"/>
          <w:b/>
          <w:bCs/>
          <w:noProof w:val="0"/>
          <w:color w:val="222222"/>
          <w:lang w:val="it-IT"/>
        </w:rPr>
        <w:t>(5)</w:t>
      </w:r>
      <w:r w:rsidRPr="00591C85">
        <w:rPr>
          <w:rFonts w:ascii="Arial Narrow" w:eastAsia="Times New Roman" w:hAnsi="Arial Narrow" w:cs="Calibri"/>
          <w:noProof w:val="0"/>
          <w:color w:val="444444"/>
          <w:lang w:val="it-IT"/>
        </w:rPr>
        <w:t> Dacă bunul a fost dobândit printr-un act juridic supus, potrivit legii, unei condiţii de formă pentru validitate ori unor cerinţe de publicitate, dreptul de proprietate exclusivă nu se poate dovedi decât prin înscrisul care îndeplineşte formele cerute de lege.</w:t>
      </w:r>
    </w:p>
    <w:p w14:paraId="0B80995A" w14:textId="77777777" w:rsidR="006475F3" w:rsidRPr="00591C85" w:rsidRDefault="006475F3" w:rsidP="006475F3">
      <w:pPr>
        <w:shd w:val="clear" w:color="auto" w:fill="FFFFFF"/>
        <w:spacing w:after="0"/>
        <w:jc w:val="both"/>
        <w:outlineLvl w:val="3"/>
        <w:rPr>
          <w:rFonts w:ascii="Arial Narrow" w:eastAsia="Times New Roman" w:hAnsi="Arial Narrow" w:cs="Calibri"/>
          <w:b/>
          <w:bCs/>
          <w:noProof w:val="0"/>
          <w:color w:val="333333"/>
          <w:lang w:val="it-IT"/>
        </w:rPr>
      </w:pPr>
      <w:r w:rsidRPr="00591C85">
        <w:rPr>
          <w:rFonts w:ascii="Arial Narrow" w:eastAsia="Times New Roman" w:hAnsi="Arial Narrow" w:cs="Calibri"/>
          <w:b/>
          <w:bCs/>
          <w:noProof w:val="0"/>
          <w:color w:val="2A76A7"/>
          <w:lang w:val="it-IT"/>
        </w:rPr>
        <w:t>Art. 362.</w:t>
      </w:r>
      <w:r w:rsidRPr="00591C85">
        <w:rPr>
          <w:rFonts w:ascii="Arial Narrow" w:eastAsia="Times New Roman" w:hAnsi="Arial Narrow" w:cs="Calibri"/>
          <w:b/>
          <w:bCs/>
          <w:noProof w:val="0"/>
          <w:color w:val="48B7E6"/>
          <w:lang w:val="it-IT"/>
        </w:rPr>
        <w:t> -</w:t>
      </w:r>
    </w:p>
    <w:p w14:paraId="5F87B630" w14:textId="77777777" w:rsidR="006475F3" w:rsidRPr="00591C85" w:rsidRDefault="006475F3" w:rsidP="006475F3">
      <w:pPr>
        <w:shd w:val="clear" w:color="auto" w:fill="FFFFFF"/>
        <w:spacing w:after="0"/>
        <w:jc w:val="both"/>
        <w:rPr>
          <w:rFonts w:ascii="Arial Narrow" w:eastAsia="Times New Roman" w:hAnsi="Arial Narrow" w:cs="Calibri"/>
          <w:noProof w:val="0"/>
          <w:color w:val="333333"/>
          <w:lang w:val="it-IT"/>
        </w:rPr>
      </w:pPr>
      <w:r w:rsidRPr="00591C85">
        <w:rPr>
          <w:rFonts w:ascii="Arial Narrow" w:eastAsia="Times New Roman" w:hAnsi="Arial Narrow" w:cs="Calibri"/>
          <w:b/>
          <w:bCs/>
          <w:noProof w:val="0"/>
          <w:color w:val="222222"/>
          <w:lang w:val="it-IT"/>
        </w:rPr>
        <w:t>(1)</w:t>
      </w:r>
      <w:r w:rsidRPr="00591C85">
        <w:rPr>
          <w:rFonts w:ascii="Arial Narrow" w:eastAsia="Times New Roman" w:hAnsi="Arial Narrow" w:cs="Calibri"/>
          <w:noProof w:val="0"/>
          <w:color w:val="444444"/>
          <w:lang w:val="it-IT"/>
        </w:rPr>
        <w:t> Bunurile dobândite împreună de soţi aparţin acestora în proprietate comună pe cote-părţi, în condiţiile legii.</w:t>
      </w:r>
    </w:p>
    <w:p w14:paraId="74652B83" w14:textId="77777777" w:rsidR="006475F3" w:rsidRPr="00591C85" w:rsidRDefault="006475F3" w:rsidP="006475F3">
      <w:pPr>
        <w:shd w:val="clear" w:color="auto" w:fill="FFFFFF"/>
        <w:spacing w:after="0"/>
        <w:jc w:val="both"/>
        <w:rPr>
          <w:rFonts w:ascii="Arial Narrow" w:eastAsia="Times New Roman" w:hAnsi="Arial Narrow" w:cs="Calibri"/>
          <w:noProof w:val="0"/>
          <w:color w:val="333333"/>
          <w:lang w:val="it-IT"/>
        </w:rPr>
      </w:pPr>
      <w:r w:rsidRPr="00591C85">
        <w:rPr>
          <w:rFonts w:ascii="Arial Narrow" w:eastAsia="Times New Roman" w:hAnsi="Arial Narrow" w:cs="Calibri"/>
          <w:b/>
          <w:bCs/>
          <w:noProof w:val="0"/>
          <w:color w:val="222222"/>
          <w:lang w:val="it-IT"/>
        </w:rPr>
        <w:t>(2)</w:t>
      </w:r>
      <w:r w:rsidRPr="00591C85">
        <w:rPr>
          <w:rFonts w:ascii="Arial Narrow" w:eastAsia="Times New Roman" w:hAnsi="Arial Narrow" w:cs="Calibri"/>
          <w:noProof w:val="0"/>
          <w:color w:val="444444"/>
          <w:lang w:val="it-IT"/>
        </w:rPr>
        <w:t> Dovada coproprietăţii se face în condiţiile </w:t>
      </w:r>
      <w:hyperlink r:id="rId4" w:anchor="p-56647653" w:tgtFrame="_blank" w:history="1">
        <w:r w:rsidRPr="00591C85">
          <w:rPr>
            <w:rFonts w:ascii="Arial Narrow" w:eastAsia="Times New Roman" w:hAnsi="Arial Narrow" w:cs="Calibri"/>
            <w:noProof w:val="0"/>
            <w:color w:val="1A86B6"/>
            <w:u w:val="single"/>
            <w:lang w:val="it-IT"/>
          </w:rPr>
          <w:t>art. 361</w:t>
        </w:r>
      </w:hyperlink>
      <w:r w:rsidRPr="00591C85">
        <w:rPr>
          <w:rFonts w:ascii="Arial Narrow" w:eastAsia="Times New Roman" w:hAnsi="Arial Narrow" w:cs="Calibri"/>
          <w:noProof w:val="0"/>
          <w:color w:val="444444"/>
          <w:lang w:val="it-IT"/>
        </w:rPr>
        <w:t>, care se aplică în mod corespunzător.</w:t>
      </w:r>
    </w:p>
    <w:p w14:paraId="762AE826" w14:textId="77777777" w:rsidR="006475F3" w:rsidRPr="00591C85" w:rsidRDefault="006475F3" w:rsidP="006475F3">
      <w:pPr>
        <w:shd w:val="clear" w:color="auto" w:fill="FFFFFF"/>
        <w:spacing w:after="0"/>
        <w:jc w:val="both"/>
        <w:outlineLvl w:val="3"/>
        <w:rPr>
          <w:rFonts w:ascii="Arial Narrow" w:eastAsia="Times New Roman" w:hAnsi="Arial Narrow" w:cs="Calibri"/>
          <w:b/>
          <w:bCs/>
          <w:noProof w:val="0"/>
          <w:color w:val="333333"/>
          <w:lang w:val="it-IT"/>
        </w:rPr>
      </w:pPr>
      <w:r w:rsidRPr="00591C85">
        <w:rPr>
          <w:rFonts w:ascii="Arial Narrow" w:eastAsia="Times New Roman" w:hAnsi="Arial Narrow" w:cs="Calibri"/>
          <w:b/>
          <w:bCs/>
          <w:noProof w:val="0"/>
          <w:color w:val="2A76A7"/>
          <w:lang w:val="it-IT"/>
        </w:rPr>
        <w:t>Art. 363.</w:t>
      </w:r>
      <w:r w:rsidRPr="00591C85">
        <w:rPr>
          <w:rFonts w:ascii="Arial Narrow" w:eastAsia="Times New Roman" w:hAnsi="Arial Narrow" w:cs="Calibri"/>
          <w:b/>
          <w:bCs/>
          <w:noProof w:val="0"/>
          <w:color w:val="48B7E6"/>
          <w:lang w:val="it-IT"/>
        </w:rPr>
        <w:t> -</w:t>
      </w:r>
    </w:p>
    <w:p w14:paraId="6718F655" w14:textId="77777777" w:rsidR="006475F3" w:rsidRPr="00591C85" w:rsidRDefault="006475F3" w:rsidP="006475F3">
      <w:pPr>
        <w:shd w:val="clear" w:color="auto" w:fill="FFFFFF"/>
        <w:spacing w:after="0"/>
        <w:jc w:val="both"/>
        <w:rPr>
          <w:rFonts w:ascii="Arial Narrow" w:eastAsia="Times New Roman" w:hAnsi="Arial Narrow" w:cs="Calibri"/>
          <w:noProof w:val="0"/>
          <w:color w:val="333333"/>
          <w:lang w:val="it-IT"/>
        </w:rPr>
      </w:pPr>
      <w:r w:rsidRPr="00591C85">
        <w:rPr>
          <w:rFonts w:ascii="Arial Narrow" w:eastAsia="Times New Roman" w:hAnsi="Arial Narrow" w:cs="Calibri"/>
          <w:b/>
          <w:bCs/>
          <w:noProof w:val="0"/>
          <w:color w:val="222222"/>
          <w:lang w:val="it-IT"/>
        </w:rPr>
        <w:t>(1)</w:t>
      </w:r>
      <w:r w:rsidRPr="00591C85">
        <w:rPr>
          <w:rFonts w:ascii="Arial Narrow" w:eastAsia="Times New Roman" w:hAnsi="Arial Narrow" w:cs="Calibri"/>
          <w:noProof w:val="0"/>
          <w:color w:val="444444"/>
          <w:lang w:val="it-IT"/>
        </w:rPr>
        <w:t> Soţul care se foloseşte de bunurile celuilalt soţ fără împotrivirea acestuia din urmă are obligaţiile unui uzufructuar, cu excepţia celor prevăzute la </w:t>
      </w:r>
      <w:hyperlink r:id="rId5" w:anchor="p-56649302" w:tgtFrame="_blank" w:history="1">
        <w:r w:rsidRPr="00591C85">
          <w:rPr>
            <w:rFonts w:ascii="Arial Narrow" w:eastAsia="Times New Roman" w:hAnsi="Arial Narrow" w:cs="Calibri"/>
            <w:noProof w:val="0"/>
            <w:color w:val="1A86B6"/>
            <w:u w:val="single"/>
            <w:lang w:val="it-IT"/>
          </w:rPr>
          <w:t>art. 723</w:t>
        </w:r>
      </w:hyperlink>
      <w:r w:rsidRPr="00591C85">
        <w:rPr>
          <w:rFonts w:ascii="Arial Narrow" w:eastAsia="Times New Roman" w:hAnsi="Arial Narrow" w:cs="Calibri"/>
          <w:noProof w:val="0"/>
          <w:color w:val="444444"/>
          <w:lang w:val="it-IT"/>
        </w:rPr>
        <w:t>, </w:t>
      </w:r>
      <w:hyperlink r:id="rId6" w:anchor="p-56649312" w:tgtFrame="_blank" w:history="1">
        <w:r w:rsidRPr="00591C85">
          <w:rPr>
            <w:rFonts w:ascii="Arial Narrow" w:eastAsia="Times New Roman" w:hAnsi="Arial Narrow" w:cs="Calibri"/>
            <w:noProof w:val="0"/>
            <w:color w:val="1A86B6"/>
            <w:u w:val="single"/>
            <w:lang w:val="it-IT"/>
          </w:rPr>
          <w:t>726</w:t>
        </w:r>
      </w:hyperlink>
      <w:r w:rsidRPr="00591C85">
        <w:rPr>
          <w:rFonts w:ascii="Arial Narrow" w:eastAsia="Times New Roman" w:hAnsi="Arial Narrow" w:cs="Calibri"/>
          <w:noProof w:val="0"/>
          <w:color w:val="444444"/>
          <w:lang w:val="it-IT"/>
        </w:rPr>
        <w:t> şi </w:t>
      </w:r>
      <w:hyperlink r:id="rId7" w:anchor="p-56649317" w:tgtFrame="_blank" w:history="1">
        <w:r w:rsidRPr="00591C85">
          <w:rPr>
            <w:rFonts w:ascii="Arial Narrow" w:eastAsia="Times New Roman" w:hAnsi="Arial Narrow" w:cs="Calibri"/>
            <w:noProof w:val="0"/>
            <w:color w:val="1A86B6"/>
            <w:u w:val="single"/>
            <w:lang w:val="it-IT"/>
          </w:rPr>
          <w:t>727</w:t>
        </w:r>
      </w:hyperlink>
      <w:r w:rsidRPr="00591C85">
        <w:rPr>
          <w:rFonts w:ascii="Arial Narrow" w:eastAsia="Times New Roman" w:hAnsi="Arial Narrow" w:cs="Calibri"/>
          <w:noProof w:val="0"/>
          <w:color w:val="444444"/>
          <w:lang w:val="it-IT"/>
        </w:rPr>
        <w:t>. El este dator să restituie numai fructele existente la data solicitării lor de către celălalt soţ sau, după caz, la data încetării ori schimbării regimului matrimonial.</w:t>
      </w:r>
    </w:p>
    <w:p w14:paraId="43AF16E3" w14:textId="77777777" w:rsidR="006475F3" w:rsidRPr="00591C85" w:rsidRDefault="006475F3" w:rsidP="006475F3">
      <w:pPr>
        <w:shd w:val="clear" w:color="auto" w:fill="FFFFFF"/>
        <w:spacing w:after="0"/>
        <w:jc w:val="both"/>
        <w:rPr>
          <w:rFonts w:ascii="Arial Narrow" w:eastAsia="Times New Roman" w:hAnsi="Arial Narrow" w:cs="Calibri"/>
          <w:noProof w:val="0"/>
          <w:color w:val="333333"/>
          <w:lang w:val="it-IT"/>
        </w:rPr>
      </w:pPr>
      <w:r w:rsidRPr="00591C85">
        <w:rPr>
          <w:rFonts w:ascii="Arial Narrow" w:eastAsia="Times New Roman" w:hAnsi="Arial Narrow" w:cs="Calibri"/>
          <w:b/>
          <w:bCs/>
          <w:noProof w:val="0"/>
          <w:color w:val="222222"/>
          <w:lang w:val="it-IT"/>
        </w:rPr>
        <w:t>(2)</w:t>
      </w:r>
      <w:r w:rsidRPr="00591C85">
        <w:rPr>
          <w:rFonts w:ascii="Arial Narrow" w:eastAsia="Times New Roman" w:hAnsi="Arial Narrow" w:cs="Calibri"/>
          <w:noProof w:val="0"/>
          <w:color w:val="444444"/>
          <w:lang w:val="it-IT"/>
        </w:rPr>
        <w:t> Dacă unul dintre soţi încheie singur un act prin care dobândeşte un bun, folosindu-se, în tot sau în parte, de bunuri aparţinând celuilalt soţ, acesta din urmă poate alege, în proporţia bunurilor proprii folosite fără acordul său, între a reclama pentru sine proprietatea bunului achiziţionat şi a pretinde daune-interese de la soţul dobânditor. Proprietatea nu poate fi însă reclamată decât înainte ca soţul dobânditor să dispună de bunul dobândit, cu excepţia cazului în care terţul dobânditor a cunoscut că bunul a fost achiziţionat de către soţul vânzător prin valorificarea bunurilor celuilalt soţ.</w:t>
      </w:r>
    </w:p>
    <w:p w14:paraId="3F93277C" w14:textId="77777777" w:rsidR="006475F3" w:rsidRPr="00591C85" w:rsidRDefault="006475F3" w:rsidP="006475F3">
      <w:pPr>
        <w:shd w:val="clear" w:color="auto" w:fill="FFFFFF"/>
        <w:spacing w:after="0"/>
        <w:jc w:val="both"/>
        <w:outlineLvl w:val="3"/>
        <w:rPr>
          <w:rFonts w:ascii="Arial Narrow" w:eastAsia="Times New Roman" w:hAnsi="Arial Narrow" w:cs="Calibri"/>
          <w:b/>
          <w:bCs/>
          <w:noProof w:val="0"/>
          <w:color w:val="333333"/>
          <w:lang w:val="it-IT"/>
        </w:rPr>
      </w:pPr>
      <w:r w:rsidRPr="00591C85">
        <w:rPr>
          <w:rFonts w:ascii="Arial Narrow" w:eastAsia="Times New Roman" w:hAnsi="Arial Narrow" w:cs="Calibri"/>
          <w:b/>
          <w:bCs/>
          <w:noProof w:val="0"/>
          <w:color w:val="2A76A7"/>
          <w:lang w:val="it-IT"/>
        </w:rPr>
        <w:t>Art. 364.</w:t>
      </w:r>
      <w:r w:rsidRPr="00591C85">
        <w:rPr>
          <w:rFonts w:ascii="Arial Narrow" w:eastAsia="Times New Roman" w:hAnsi="Arial Narrow" w:cs="Calibri"/>
          <w:b/>
          <w:bCs/>
          <w:noProof w:val="0"/>
          <w:color w:val="48B7E6"/>
          <w:lang w:val="it-IT"/>
        </w:rPr>
        <w:t> -</w:t>
      </w:r>
    </w:p>
    <w:p w14:paraId="0B5E9FA9" w14:textId="77777777" w:rsidR="006475F3" w:rsidRPr="00591C85" w:rsidRDefault="006475F3" w:rsidP="006475F3">
      <w:pPr>
        <w:shd w:val="clear" w:color="auto" w:fill="FFFFFF"/>
        <w:spacing w:after="0"/>
        <w:jc w:val="both"/>
        <w:rPr>
          <w:rFonts w:ascii="Arial Narrow" w:eastAsia="Times New Roman" w:hAnsi="Arial Narrow" w:cs="Calibri"/>
          <w:noProof w:val="0"/>
          <w:color w:val="333333"/>
          <w:lang w:val="it-IT"/>
        </w:rPr>
      </w:pPr>
      <w:r w:rsidRPr="00591C85">
        <w:rPr>
          <w:rFonts w:ascii="Arial Narrow" w:eastAsia="Times New Roman" w:hAnsi="Arial Narrow" w:cs="Calibri"/>
          <w:b/>
          <w:bCs/>
          <w:noProof w:val="0"/>
          <w:color w:val="222222"/>
          <w:lang w:val="it-IT"/>
        </w:rPr>
        <w:t>(1)</w:t>
      </w:r>
      <w:r w:rsidRPr="00591C85">
        <w:rPr>
          <w:rFonts w:ascii="Arial Narrow" w:eastAsia="Times New Roman" w:hAnsi="Arial Narrow" w:cs="Calibri"/>
          <w:noProof w:val="0"/>
          <w:color w:val="444444"/>
          <w:lang w:val="it-IT"/>
        </w:rPr>
        <w:t> Niciunul dintre soţi nu poate fi ţinut de obligaţiile născute din acte săvârşite de celălalt soţ.</w:t>
      </w:r>
    </w:p>
    <w:p w14:paraId="481FC12E" w14:textId="77777777" w:rsidR="006475F3" w:rsidRPr="00591C85" w:rsidRDefault="006475F3" w:rsidP="006475F3">
      <w:pPr>
        <w:shd w:val="clear" w:color="auto" w:fill="FFFFFF"/>
        <w:spacing w:after="0"/>
        <w:jc w:val="both"/>
        <w:rPr>
          <w:rFonts w:ascii="Arial Narrow" w:eastAsia="Times New Roman" w:hAnsi="Arial Narrow" w:cs="Calibri"/>
          <w:noProof w:val="0"/>
          <w:color w:val="333333"/>
          <w:lang w:val="it-IT"/>
        </w:rPr>
      </w:pPr>
      <w:r w:rsidRPr="00591C85">
        <w:rPr>
          <w:rFonts w:ascii="Arial Narrow" w:eastAsia="Times New Roman" w:hAnsi="Arial Narrow" w:cs="Calibri"/>
          <w:b/>
          <w:bCs/>
          <w:noProof w:val="0"/>
          <w:color w:val="222222"/>
          <w:lang w:val="it-IT"/>
        </w:rPr>
        <w:t>(2)</w:t>
      </w:r>
      <w:r w:rsidRPr="00591C85">
        <w:rPr>
          <w:rFonts w:ascii="Arial Narrow" w:eastAsia="Times New Roman" w:hAnsi="Arial Narrow" w:cs="Calibri"/>
          <w:noProof w:val="0"/>
          <w:color w:val="444444"/>
          <w:lang w:val="it-IT"/>
        </w:rPr>
        <w:t> Cu toate acestea, soţii răspund solidar pentru obligaţiile asumate de oricare dintre ei pentru acoperirea cheltuielilor obişnuite ale căsătoriei şi a celor legate de creşterea şi educarea copiilor.</w:t>
      </w:r>
    </w:p>
    <w:p w14:paraId="6F4CB4A5" w14:textId="77777777" w:rsidR="006475F3" w:rsidRPr="00591C85" w:rsidRDefault="006475F3" w:rsidP="006475F3">
      <w:pPr>
        <w:shd w:val="clear" w:color="auto" w:fill="FFFFFF"/>
        <w:spacing w:after="0"/>
        <w:jc w:val="both"/>
        <w:outlineLvl w:val="3"/>
        <w:rPr>
          <w:rFonts w:ascii="Arial Narrow" w:eastAsia="Times New Roman" w:hAnsi="Arial Narrow" w:cs="Calibri"/>
          <w:b/>
          <w:bCs/>
          <w:noProof w:val="0"/>
          <w:color w:val="333333"/>
          <w:lang w:val="it-IT"/>
        </w:rPr>
      </w:pPr>
      <w:r w:rsidRPr="00591C85">
        <w:rPr>
          <w:rFonts w:ascii="Arial Narrow" w:eastAsia="Times New Roman" w:hAnsi="Arial Narrow" w:cs="Calibri"/>
          <w:b/>
          <w:bCs/>
          <w:noProof w:val="0"/>
          <w:color w:val="2A76A7"/>
          <w:lang w:val="it-IT"/>
        </w:rPr>
        <w:t>Art. 365.</w:t>
      </w:r>
      <w:r w:rsidRPr="00591C85">
        <w:rPr>
          <w:rFonts w:ascii="Arial Narrow" w:eastAsia="Times New Roman" w:hAnsi="Arial Narrow" w:cs="Calibri"/>
          <w:b/>
          <w:bCs/>
          <w:noProof w:val="0"/>
          <w:color w:val="48B7E6"/>
          <w:lang w:val="it-IT"/>
        </w:rPr>
        <w:t> -</w:t>
      </w:r>
    </w:p>
    <w:p w14:paraId="6CBB0D6F" w14:textId="77777777" w:rsidR="006475F3" w:rsidRPr="00591C85" w:rsidRDefault="006475F3" w:rsidP="006475F3">
      <w:pPr>
        <w:pBdr>
          <w:bottom w:val="single" w:sz="12" w:space="1" w:color="auto"/>
        </w:pBdr>
        <w:shd w:val="clear" w:color="auto" w:fill="FFFFFF"/>
        <w:spacing w:after="0"/>
        <w:jc w:val="both"/>
        <w:rPr>
          <w:rFonts w:ascii="Arial Narrow" w:eastAsia="Times New Roman" w:hAnsi="Arial Narrow" w:cs="Calibri"/>
          <w:noProof w:val="0"/>
          <w:color w:val="333333"/>
          <w:lang w:val="it-IT"/>
        </w:rPr>
      </w:pPr>
      <w:r w:rsidRPr="00591C85">
        <w:rPr>
          <w:rFonts w:ascii="Arial Narrow" w:eastAsia="Times New Roman" w:hAnsi="Arial Narrow" w:cs="Calibri"/>
          <w:noProof w:val="0"/>
          <w:color w:val="444444"/>
          <w:lang w:val="it-IT"/>
        </w:rPr>
        <w:t>La încetarea regimului separaţiei de bunuri, fiecare dintre soţi are un drept de retenţie asupra bunurilor celuilalt până la acoperirea integrală a datoriilor pe care le au unul faţă de celălalt.</w:t>
      </w:r>
    </w:p>
    <w:p w14:paraId="4B062FC6" w14:textId="77777777" w:rsidR="006475F3" w:rsidRPr="00591C85" w:rsidRDefault="006475F3">
      <w:pPr>
        <w:rPr>
          <w:rFonts w:ascii="Arial Narrow" w:hAnsi="Arial Narrow"/>
          <w:lang w:val="it-IT"/>
        </w:rPr>
      </w:pPr>
    </w:p>
    <w:sectPr w:rsidR="006475F3" w:rsidRPr="00591C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B4C"/>
    <w:rsid w:val="00131D20"/>
    <w:rsid w:val="00342B4C"/>
    <w:rsid w:val="00591C85"/>
    <w:rsid w:val="005A37D5"/>
    <w:rsid w:val="006475F3"/>
    <w:rsid w:val="006E0656"/>
    <w:rsid w:val="00797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783EC"/>
  <w15:chartTrackingRefBased/>
  <w15:docId w15:val="{03F65F0B-85DA-49E0-9855-8B3789776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ro-RO"/>
    </w:rPr>
  </w:style>
  <w:style w:type="paragraph" w:styleId="Heading4">
    <w:name w:val="heading 4"/>
    <w:basedOn w:val="Normal"/>
    <w:link w:val="Heading4Char"/>
    <w:uiPriority w:val="9"/>
    <w:qFormat/>
    <w:rsid w:val="006475F3"/>
    <w:pPr>
      <w:spacing w:before="100" w:beforeAutospacing="1" w:after="100" w:afterAutospacing="1" w:line="240" w:lineRule="auto"/>
      <w:outlineLvl w:val="3"/>
    </w:pPr>
    <w:rPr>
      <w:rFonts w:ascii="Times New Roman" w:eastAsia="Times New Roman" w:hAnsi="Times New Roman" w:cs="Times New Roman"/>
      <w:b/>
      <w:bCs/>
      <w:noProof w:val="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475F3"/>
    <w:rPr>
      <w:rFonts w:ascii="Times New Roman" w:eastAsia="Times New Roman" w:hAnsi="Times New Roman" w:cs="Times New Roman"/>
      <w:b/>
      <w:bCs/>
      <w:sz w:val="24"/>
      <w:szCs w:val="24"/>
    </w:rPr>
  </w:style>
  <w:style w:type="paragraph" w:customStyle="1" w:styleId="al">
    <w:name w:val="a_l"/>
    <w:basedOn w:val="Normal"/>
    <w:rsid w:val="006475F3"/>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paragraph" w:customStyle="1" w:styleId="ac">
    <w:name w:val="a_c"/>
    <w:basedOn w:val="Normal"/>
    <w:rsid w:val="006475F3"/>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styleId="Hyperlink">
    <w:name w:val="Hyperlink"/>
    <w:basedOn w:val="DefaultParagraphFont"/>
    <w:uiPriority w:val="99"/>
    <w:semiHidden/>
    <w:unhideWhenUsed/>
    <w:rsid w:val="006475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2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ege5.ro/App/Document/gi2tsmbqhe/codul-civil-din-2009?pid=56649317&amp;d=2023-12-1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ge5.ro/App/Document/gi2tsmbqhe/codul-civil-din-2009?pid=56649312&amp;d=2023-12-10" TargetMode="External"/><Relationship Id="rId5" Type="http://schemas.openxmlformats.org/officeDocument/2006/relationships/hyperlink" Target="https://lege5.ro/App/Document/gi2tsmbqhe/codul-civil-din-2009?pid=56649302&amp;d=2023-12-10" TargetMode="External"/><Relationship Id="rId4" Type="http://schemas.openxmlformats.org/officeDocument/2006/relationships/hyperlink" Target="https://lege5.ro/App/Document/gi2tsmbqhe/codul-civil-din-2009?pid=56647653&amp;d=2023-12-1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557</Words>
  <Characters>3236</Characters>
  <Application>Microsoft Office Word</Application>
  <DocSecurity>0</DocSecurity>
  <Lines>26</Lines>
  <Paragraphs>7</Paragraphs>
  <ScaleCrop>false</ScaleCrop>
  <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Dinita</dc:creator>
  <cp:keywords/>
  <dc:description/>
  <cp:lastModifiedBy>RAZVAN ZORILA</cp:lastModifiedBy>
  <cp:revision>2</cp:revision>
  <dcterms:created xsi:type="dcterms:W3CDTF">2024-02-01T12:35:00Z</dcterms:created>
  <dcterms:modified xsi:type="dcterms:W3CDTF">2024-02-01T12:35:00Z</dcterms:modified>
</cp:coreProperties>
</file>