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560"/>
      </w:pPr>
      <w:r>
        <w:drawing>
          <wp:inline xmlns:a="http://schemas.openxmlformats.org/drawingml/2006/main" xmlns:pic="http://schemas.openxmlformats.org/drawingml/2006/picture">
            <wp:extent cx="3816000" cy="522000"/>
            <wp:docPr id="1" name="Picture 1"/>
            <wp:cNvGraphicFramePr>
              <a:graphicFrameLocks noChangeAspect="1"/>
            </wp:cNvGraphicFramePr>
            <a:graphic>
              <a:graphicData uri="http://schemas.openxmlformats.org/drawingml/2006/picture">
                <pic:pic>
                  <pic:nvPicPr>
                    <pic:cNvPr id="0" name="logo_aequitas_rosu.png"/>
                    <pic:cNvPicPr/>
                  </pic:nvPicPr>
                  <pic:blipFill>
                    <a:blip r:embed="rId10"/>
                    <a:stretch>
                      <a:fillRect/>
                    </a:stretch>
                  </pic:blipFill>
                  <pic:spPr>
                    <a:xfrm>
                      <a:off x="0" y="0"/>
                      <a:ext cx="3816000" cy="522000"/>
                    </a:xfrm>
                    <a:prstGeom prst="rect"/>
                  </pic:spPr>
                </pic:pic>
              </a:graphicData>
            </a:graphic>
          </wp:inline>
        </w:drawing>
      </w:r>
    </w:p>
    <w:tbl>
      <w:tblPr>
        <w:tblW w:type="auto" w:w="0"/>
        <w:tblLayout w:type="fixed"/>
        <w:tblLook w:firstColumn="1" w:firstRow="1" w:lastColumn="0" w:lastRow="0" w:noHBand="0" w:noVBand="1" w:val="04A0"/>
      </w:tblPr>
      <w:tblGrid>
        <w:gridCol w:w="255"/>
        <w:gridCol w:w="9411"/>
      </w:tblGrid>
      <w:tr>
        <w:tc>
          <w:tcPr>
            <w:tcW w:type="dxa" w:w="5128"/>
            <w:shd w:fill="D92B20"/>
            <w:tcBorders>
              <w:top w:val="single" w:sz="0" w:color="D92B20"/>
              <w:left w:val="single" w:sz="0" w:color="D92B20"/>
              <w:bottom w:val="single" w:sz="0" w:color="D92B20"/>
              <w:right w:val="single" w:sz="0" w:color="D92B20"/>
              <w:insideH w:val="single" w:sz="0" w:color="D92B20"/>
              <w:insideV w:val="single" w:sz="0" w:color="D92B20"/>
            </w:tcBorders>
          </w:tcPr>
          <w:p/>
        </w:tc>
        <w:tc>
          <w:tcPr>
            <w:tcW w:type="dxa" w:w="5128"/>
            <w:shd w:fill="F7F5F4"/>
            <w:tcBorders>
              <w:top w:val="single" w:sz="0" w:color="F7F5F4"/>
              <w:left w:val="single" w:sz="0" w:color="F7F5F4"/>
              <w:bottom w:val="single" w:sz="0" w:color="F7F5F4"/>
              <w:right w:val="single" w:sz="0" w:color="F7F5F4"/>
              <w:insideH w:val="single" w:sz="0" w:color="F7F5F4"/>
              <w:insideV w:val="single" w:sz="0" w:color="F7F5F4"/>
            </w:tcBorders>
            <w:tcMar>
              <w:top w:w="650" w:type="dxa"/>
              <w:start w:w="700" w:type="dxa"/>
              <w:bottom w:w="650" w:type="dxa"/>
              <w:end w:w="700" w:type="dxa"/>
            </w:tcMar>
          </w:tcPr>
          <w:p>
            <w:pPr>
              <w:spacing w:after="240"/>
            </w:pPr>
            <w:r>
              <w:rPr>
                <w:rFonts w:ascii="Aptos" w:hAnsi="Aptos"/>
                <w:b/>
                <w:i w:val="0"/>
                <w:color w:val="D92B20"/>
                <w:sz w:val="18"/>
              </w:rPr>
              <w:t>GHID PENTRU CLIENȚI</w:t>
            </w:r>
          </w:p>
          <w:p>
            <w:pPr>
              <w:spacing w:after="360"/>
            </w:pPr>
            <w:r>
              <w:rPr>
                <w:rFonts w:ascii="Georgia" w:hAnsi="Georgia"/>
                <w:b/>
                <w:i w:val="0"/>
                <w:color w:val="303030"/>
                <w:sz w:val="58"/>
              </w:rPr>
              <w:t>ACTE NECESARE</w:t>
            </w:r>
          </w:p>
          <w:p>
            <w:pPr>
              <w:spacing w:after="300"/>
            </w:pPr>
            <w:r>
              <w:rPr>
                <w:rFonts w:ascii="Georgia" w:hAnsi="Georgia"/>
                <w:b w:val="0"/>
                <w:i w:val="0"/>
                <w:color w:val="D92B20"/>
                <w:sz w:val="44"/>
              </w:rPr>
              <w:t>Convenție</w:t>
              <w:br/>
              <w:t>matrimonială</w:t>
            </w:r>
          </w:p>
          <w:p>
            <w:pPr>
              <w:spacing w:before="240"/>
            </w:pPr>
            <w:r>
              <w:rPr>
                <w:rFonts w:ascii="Aptos" w:hAnsi="Aptos"/>
                <w:b w:val="0"/>
                <w:i/>
                <w:color w:val="6C6C6C"/>
                <w:sz w:val="22"/>
              </w:rPr>
              <w:t>O listă clară pentru pregătirea dosarului notarial</w:t>
            </w:r>
          </w:p>
        </w:tc>
      </w:tr>
    </w:tbl>
    <w:p>
      <w:pPr>
        <w:spacing w:before="760"/>
        <w:jc w:val="right"/>
      </w:pPr>
      <w:r>
        <w:rPr>
          <w:rFonts w:ascii="Aptos" w:hAnsi="Aptos"/>
          <w:b/>
          <w:i w:val="0"/>
          <w:color w:val="6C6C6C"/>
          <w:sz w:val="17"/>
        </w:rPr>
        <w:t>EXPERIENȚĂ. PROFESIONALISM. RESPECT.</w:t>
      </w:r>
    </w:p>
    <w:p>
      <w:r>
        <w:br w:type="page"/>
      </w:r>
    </w:p>
    <w:p>
      <w:pPr>
        <w:spacing w:after="60"/>
      </w:pPr>
      <w:r>
        <w:rPr>
          <w:rFonts w:ascii="Aptos" w:hAnsi="Aptos"/>
          <w:b/>
          <w:i w:val="0"/>
          <w:color w:val="D92B20"/>
          <w:sz w:val="16"/>
        </w:rPr>
        <w:t>ACTE NECESARE</w:t>
      </w:r>
    </w:p>
    <w:p>
      <w:pPr>
        <w:spacing w:after="300"/>
      </w:pPr>
      <w:r>
        <w:rPr>
          <w:rFonts w:ascii="Georgia" w:hAnsi="Georgia"/>
          <w:b/>
          <w:i w:val="0"/>
          <w:color w:val="303030"/>
          <w:sz w:val="40"/>
        </w:rPr>
        <w:t>Pregătirea documentelor</w:t>
      </w:r>
    </w:p>
    <w:p>
      <w:pPr>
        <w:spacing w:before="80" w:after="100"/>
      </w:pPr>
      <w:r>
        <w:drawing>
          <wp:inline xmlns:a="http://schemas.openxmlformats.org/drawingml/2006/main" xmlns:pic="http://schemas.openxmlformats.org/drawingml/2006/picture">
            <wp:extent cx="154800" cy="154800"/>
            <wp:docPr id="2" name="Picture 2"/>
            <wp:cNvGraphicFramePr>
              <a:graphicFrameLocks noChangeAspect="1"/>
            </wp:cNvGraphicFramePr>
            <a:graphic>
              <a:graphicData uri="http://schemas.openxmlformats.org/drawingml/2006/picture">
                <pic:pic>
                  <pic:nvPicPr>
                    <pic:cNvPr id="0" name="icon_people.png"/>
                    <pic:cNvPicPr/>
                  </pic:nvPicPr>
                  <pic:blipFill>
                    <a:blip r:embed="rId11"/>
                    <a:stretch>
                      <a:fillRect/>
                    </a:stretch>
                  </pic:blipFill>
                  <pic:spPr>
                    <a:xfrm>
                      <a:off x="0" y="0"/>
                      <a:ext cx="154800" cy="154800"/>
                    </a:xfrm>
                    <a:prstGeom prst="rect"/>
                  </pic:spPr>
                </pic:pic>
              </a:graphicData>
            </a:graphic>
          </wp:inline>
        </w:drawing>
      </w:r>
      <w:r>
        <w:rPr>
          <w:rFonts w:ascii="Aptos" w:hAnsi="Aptos"/>
          <w:b/>
          <w:i w:val="0"/>
          <w:color w:val="D92B20"/>
          <w:sz w:val="18"/>
        </w:rPr>
        <w:t xml:space="preserve">  DOCUMENTE NECESARE</w:t>
      </w:r>
    </w:p>
    <w:tbl>
      <w:tblPr>
        <w:tblW w:type="auto" w:w="0"/>
        <w:tblLayout w:type="fixed"/>
        <w:tblLook w:firstColumn="1" w:firstRow="1" w:lastColumn="0" w:lastRow="0" w:noHBand="0" w:noVBand="1" w:val="04A0"/>
      </w:tblPr>
      <w:tblGrid>
        <w:gridCol w:w="567"/>
        <w:gridCol w:w="8957"/>
      </w:tblGrid>
      <w:tr>
        <w:tc>
          <w:tcPr>
            <w:tcW w:type="dxa" w:w="5128"/>
            <w:tcBorders>
              <w:top w:val="nil" w:sz="5" w:color="E6E1DF"/>
              <w:left w:val="nil" w:sz="5" w:color="E6E1DF"/>
              <w:bottom w:val="single" w:sz="5" w:color="E6E1DF"/>
              <w:right w:val="nil" w:sz="5" w:color="E6E1DF"/>
              <w:insideH w:val="nil" w:sz="5" w:color="E6E1DF"/>
              <w:insideV w:val="nil" w:sz="5" w:color="E6E1DF"/>
            </w:tcBorders>
            <w:tcMar>
              <w:top w:w="115" w:type="dxa"/>
              <w:start w:w="60" w:type="dxa"/>
              <w:bottom w:w="115" w:type="dxa"/>
              <w:end w:w="90" w:type="dxa"/>
            </w:tcMar>
            <w:vAlign w:val="center"/>
          </w:tcPr>
          <w:p>
            <w:pPr>
              <w:jc w:val="center"/>
            </w:pPr>
            <w:r>
              <w:rPr>
                <w:rFonts w:ascii="Aptos" w:hAnsi="Aptos"/>
                <w:b/>
                <w:i w:val="0"/>
                <w:color w:val="D92B20"/>
                <w:sz w:val="18"/>
              </w:rPr>
              <w:t>01</w:t>
            </w:r>
          </w:p>
        </w:tc>
        <w:tc>
          <w:tcPr>
            <w:tcW w:type="dxa" w:w="5128"/>
            <w:tcBorders>
              <w:top w:val="nil" w:sz="5" w:color="E6E1DF"/>
              <w:left w:val="nil" w:sz="5" w:color="E6E1DF"/>
              <w:bottom w:val="single" w:sz="5" w:color="E6E1DF"/>
              <w:right w:val="nil" w:sz="5" w:color="E6E1DF"/>
              <w:insideH w:val="nil" w:sz="5" w:color="E6E1DF"/>
              <w:insideV w:val="nil" w:sz="5" w:color="E6E1DF"/>
            </w:tcBorders>
            <w:tcMar>
              <w:top w:w="115" w:type="dxa"/>
              <w:start w:w="60" w:type="dxa"/>
              <w:bottom w:w="115" w:type="dxa"/>
              <w:end w:w="90" w:type="dxa"/>
            </w:tcMar>
            <w:vAlign w:val="center"/>
          </w:tcPr>
          <w:p>
            <w:pPr>
              <w:spacing w:after="0" w:line="259" w:lineRule="auto"/>
            </w:pPr>
            <w:r>
              <w:rPr>
                <w:rFonts w:ascii="Aptos" w:hAnsi="Aptos"/>
                <w:b w:val="0"/>
                <w:i w:val="0"/>
                <w:color w:val="303030"/>
                <w:sz w:val="19"/>
              </w:rPr>
              <w:t>Actele de identitate ale părților (buletine sau cărți de identitate);</w:t>
            </w:r>
          </w:p>
        </w:tc>
      </w:tr>
    </w:tbl>
    <w:p>
      <w:pPr>
        <w:spacing w:before="0" w:after="0" w:line="20" w:lineRule="exact"/>
      </w:pPr>
      <w:r>
        <w:rPr>
          <w:rFonts w:ascii="Aptos" w:hAnsi="Aptos"/>
          <w:b w:val="0"/>
          <w:i w:val="0"/>
          <w:color w:val="FFFFFF"/>
          <w:sz w:val="2"/>
        </w:rPr>
        <w:t xml:space="preserve"> </w:t>
      </w:r>
    </w:p>
    <w:tbl>
      <w:tblPr>
        <w:tblW w:type="auto" w:w="0"/>
        <w:tblLayout w:type="fixed"/>
        <w:tblLook w:firstColumn="1" w:firstRow="1" w:lastColumn="0" w:lastRow="0" w:noHBand="0" w:noVBand="1" w:val="04A0"/>
      </w:tblPr>
      <w:tblGrid>
        <w:gridCol w:w="567"/>
        <w:gridCol w:w="8957"/>
      </w:tblGrid>
      <w:tr>
        <w:tc>
          <w:tcPr>
            <w:tcW w:type="dxa" w:w="5128"/>
            <w:tcBorders>
              <w:top w:val="nil" w:sz="5" w:color="E6E1DF"/>
              <w:left w:val="nil" w:sz="5" w:color="E6E1DF"/>
              <w:bottom w:val="single" w:sz="5" w:color="E6E1DF"/>
              <w:right w:val="nil" w:sz="5" w:color="E6E1DF"/>
              <w:insideH w:val="nil" w:sz="5" w:color="E6E1DF"/>
              <w:insideV w:val="nil" w:sz="5" w:color="E6E1DF"/>
            </w:tcBorders>
            <w:tcMar>
              <w:top w:w="115" w:type="dxa"/>
              <w:start w:w="60" w:type="dxa"/>
              <w:bottom w:w="115" w:type="dxa"/>
              <w:end w:w="90" w:type="dxa"/>
            </w:tcMar>
            <w:vAlign w:val="center"/>
          </w:tcPr>
          <w:p>
            <w:pPr>
              <w:jc w:val="center"/>
            </w:pPr>
            <w:r>
              <w:rPr>
                <w:rFonts w:ascii="Aptos" w:hAnsi="Aptos"/>
                <w:b/>
                <w:i w:val="0"/>
                <w:color w:val="D92B20"/>
                <w:sz w:val="18"/>
              </w:rPr>
              <w:t>02</w:t>
            </w:r>
          </w:p>
        </w:tc>
        <w:tc>
          <w:tcPr>
            <w:tcW w:type="dxa" w:w="5128"/>
            <w:tcBorders>
              <w:top w:val="nil" w:sz="5" w:color="E6E1DF"/>
              <w:left w:val="nil" w:sz="5" w:color="E6E1DF"/>
              <w:bottom w:val="single" w:sz="5" w:color="E6E1DF"/>
              <w:right w:val="nil" w:sz="5" w:color="E6E1DF"/>
              <w:insideH w:val="nil" w:sz="5" w:color="E6E1DF"/>
              <w:insideV w:val="nil" w:sz="5" w:color="E6E1DF"/>
            </w:tcBorders>
            <w:tcMar>
              <w:top w:w="115" w:type="dxa"/>
              <w:start w:w="60" w:type="dxa"/>
              <w:bottom w:w="115" w:type="dxa"/>
              <w:end w:w="90" w:type="dxa"/>
            </w:tcMar>
            <w:vAlign w:val="center"/>
          </w:tcPr>
          <w:p>
            <w:pPr>
              <w:spacing w:after="0" w:line="259" w:lineRule="auto"/>
            </w:pPr>
            <w:r>
              <w:rPr>
                <w:rFonts w:ascii="Aptos" w:hAnsi="Aptos"/>
                <w:b w:val="0"/>
                <w:i w:val="0"/>
                <w:color w:val="303030"/>
                <w:sz w:val="19"/>
              </w:rPr>
              <w:t>Certificatul de căsătorie, pentru convențiile matrimoniale încheiate între soți;</w:t>
            </w:r>
          </w:p>
        </w:tc>
      </w:tr>
    </w:tbl>
    <w:p>
      <w:pPr>
        <w:spacing w:before="0" w:after="0" w:line="20" w:lineRule="exact"/>
      </w:pPr>
      <w:r>
        <w:rPr>
          <w:rFonts w:ascii="Aptos" w:hAnsi="Aptos"/>
          <w:b w:val="0"/>
          <w:i w:val="0"/>
          <w:color w:val="FFFFFF"/>
          <w:sz w:val="2"/>
        </w:rPr>
        <w:t xml:space="preserve"> </w:t>
      </w:r>
    </w:p>
    <w:tbl>
      <w:tblPr>
        <w:tblW w:type="auto" w:w="0"/>
        <w:tblLayout w:type="fixed"/>
        <w:tblLook w:firstColumn="1" w:firstRow="1" w:lastColumn="0" w:lastRow="0" w:noHBand="0" w:noVBand="1" w:val="04A0"/>
      </w:tblPr>
      <w:tblGrid>
        <w:gridCol w:w="567"/>
        <w:gridCol w:w="8957"/>
      </w:tblGrid>
      <w:tr>
        <w:tc>
          <w:tcPr>
            <w:tcW w:type="dxa" w:w="5128"/>
            <w:tcBorders>
              <w:top w:val="nil" w:sz="5" w:color="E6E1DF"/>
              <w:left w:val="nil" w:sz="5" w:color="E6E1DF"/>
              <w:bottom w:val="single" w:sz="5" w:color="E6E1DF"/>
              <w:right w:val="nil" w:sz="5" w:color="E6E1DF"/>
              <w:insideH w:val="nil" w:sz="5" w:color="E6E1DF"/>
              <w:insideV w:val="nil" w:sz="5" w:color="E6E1DF"/>
            </w:tcBorders>
            <w:tcMar>
              <w:top w:w="115" w:type="dxa"/>
              <w:start w:w="60" w:type="dxa"/>
              <w:bottom w:w="115" w:type="dxa"/>
              <w:end w:w="90" w:type="dxa"/>
            </w:tcMar>
            <w:vAlign w:val="center"/>
          </w:tcPr>
          <w:p>
            <w:pPr>
              <w:jc w:val="center"/>
            </w:pPr>
            <w:r>
              <w:rPr>
                <w:rFonts w:ascii="Aptos" w:hAnsi="Aptos"/>
                <w:b/>
                <w:i w:val="0"/>
                <w:color w:val="D92B20"/>
                <w:sz w:val="18"/>
              </w:rPr>
              <w:t>03</w:t>
            </w:r>
          </w:p>
        </w:tc>
        <w:tc>
          <w:tcPr>
            <w:tcW w:type="dxa" w:w="5128"/>
            <w:tcBorders>
              <w:top w:val="nil" w:sz="5" w:color="E6E1DF"/>
              <w:left w:val="nil" w:sz="5" w:color="E6E1DF"/>
              <w:bottom w:val="single" w:sz="5" w:color="E6E1DF"/>
              <w:right w:val="nil" w:sz="5" w:color="E6E1DF"/>
              <w:insideH w:val="nil" w:sz="5" w:color="E6E1DF"/>
              <w:insideV w:val="nil" w:sz="5" w:color="E6E1DF"/>
            </w:tcBorders>
            <w:tcMar>
              <w:top w:w="115" w:type="dxa"/>
              <w:start w:w="60" w:type="dxa"/>
              <w:bottom w:w="115" w:type="dxa"/>
              <w:end w:w="90" w:type="dxa"/>
            </w:tcMar>
            <w:vAlign w:val="center"/>
          </w:tcPr>
          <w:p>
            <w:pPr>
              <w:spacing w:after="0" w:line="259" w:lineRule="auto"/>
            </w:pPr>
            <w:r>
              <w:rPr>
                <w:rFonts w:ascii="Aptos" w:hAnsi="Aptos"/>
                <w:b w:val="0"/>
                <w:i w:val="0"/>
                <w:color w:val="303030"/>
                <w:sz w:val="19"/>
              </w:rPr>
              <w:t>Procura, dacă una dintre părți este reprezentată prin mandatar;</w:t>
            </w:r>
          </w:p>
        </w:tc>
      </w:tr>
    </w:tbl>
    <w:p>
      <w:pPr>
        <w:spacing w:before="0" w:after="0" w:line="20" w:lineRule="exact"/>
      </w:pPr>
      <w:r>
        <w:rPr>
          <w:rFonts w:ascii="Aptos" w:hAnsi="Aptos"/>
          <w:b w:val="0"/>
          <w:i w:val="0"/>
          <w:color w:val="FFFFFF"/>
          <w:sz w:val="2"/>
        </w:rPr>
        <w:t xml:space="preserve"> </w:t>
      </w:r>
    </w:p>
    <w:p>
      <w:pPr>
        <w:spacing w:before="80" w:after="100"/>
      </w:pPr>
      <w:r>
        <w:drawing>
          <wp:inline xmlns:a="http://schemas.openxmlformats.org/drawingml/2006/main" xmlns:pic="http://schemas.openxmlformats.org/drawingml/2006/picture">
            <wp:extent cx="154800" cy="154800"/>
            <wp:docPr id="3" name="Picture 3"/>
            <wp:cNvGraphicFramePr>
              <a:graphicFrameLocks noChangeAspect="1"/>
            </wp:cNvGraphicFramePr>
            <a:graphic>
              <a:graphicData uri="http://schemas.openxmlformats.org/drawingml/2006/picture">
                <pic:pic>
                  <pic:nvPicPr>
                    <pic:cNvPr id="0" name="icon_special.png"/>
                    <pic:cNvPicPr/>
                  </pic:nvPicPr>
                  <pic:blipFill>
                    <a:blip r:embed="rId12"/>
                    <a:stretch>
                      <a:fillRect/>
                    </a:stretch>
                  </pic:blipFill>
                  <pic:spPr>
                    <a:xfrm>
                      <a:off x="0" y="0"/>
                      <a:ext cx="154800" cy="154800"/>
                    </a:xfrm>
                    <a:prstGeom prst="rect"/>
                  </pic:spPr>
                </pic:pic>
              </a:graphicData>
            </a:graphic>
          </wp:inline>
        </w:drawing>
      </w:r>
      <w:r>
        <w:rPr>
          <w:rFonts w:ascii="Aptos" w:hAnsi="Aptos"/>
          <w:b/>
          <w:i w:val="0"/>
          <w:color w:val="D92B20"/>
          <w:sz w:val="18"/>
        </w:rPr>
        <w:t xml:space="preserve">  INFORMAȚII PRIVIND REGIMUL MATRIMONIAL</w:t>
      </w:r>
    </w:p>
    <w:tbl>
      <w:tblPr>
        <w:tblW w:type="auto" w:w="0"/>
        <w:tblLayout w:type="fixed"/>
        <w:tblLook w:firstColumn="1" w:firstRow="1" w:lastColumn="0" w:lastRow="0" w:noHBand="0" w:noVBand="1" w:val="04A0"/>
      </w:tblPr>
      <w:tblGrid>
        <w:gridCol w:w="567"/>
        <w:gridCol w:w="8957"/>
      </w:tblGrid>
      <w:tr>
        <w:tc>
          <w:tcPr>
            <w:tcW w:type="dxa" w:w="5128"/>
            <w:tcBorders>
              <w:top w:val="nil" w:sz="5" w:color="E6E1DF"/>
              <w:left w:val="nil" w:sz="5" w:color="E6E1DF"/>
              <w:bottom w:val="single" w:sz="5" w:color="E6E1DF"/>
              <w:right w:val="nil" w:sz="5" w:color="E6E1DF"/>
              <w:insideH w:val="nil" w:sz="5" w:color="E6E1DF"/>
              <w:insideV w:val="nil" w:sz="5" w:color="E6E1DF"/>
            </w:tcBorders>
            <w:tcMar>
              <w:top w:w="115" w:type="dxa"/>
              <w:start w:w="60" w:type="dxa"/>
              <w:bottom w:w="115" w:type="dxa"/>
              <w:end w:w="90" w:type="dxa"/>
            </w:tcMar>
            <w:vAlign w:val="center"/>
          </w:tcPr>
          <w:p>
            <w:pPr>
              <w:jc w:val="center"/>
            </w:pPr>
            <w:r>
              <w:rPr>
                <w:rFonts w:ascii="Aptos" w:hAnsi="Aptos"/>
                <w:b/>
                <w:i w:val="0"/>
                <w:color w:val="D92B20"/>
                <w:sz w:val="18"/>
              </w:rPr>
              <w:t>04</w:t>
            </w:r>
          </w:p>
        </w:tc>
        <w:tc>
          <w:tcPr>
            <w:tcW w:type="dxa" w:w="5128"/>
            <w:tcBorders>
              <w:top w:val="nil" w:sz="5" w:color="E6E1DF"/>
              <w:left w:val="nil" w:sz="5" w:color="E6E1DF"/>
              <w:bottom w:val="single" w:sz="5" w:color="E6E1DF"/>
              <w:right w:val="nil" w:sz="5" w:color="E6E1DF"/>
              <w:insideH w:val="nil" w:sz="5" w:color="E6E1DF"/>
              <w:insideV w:val="nil" w:sz="5" w:color="E6E1DF"/>
            </w:tcBorders>
            <w:tcMar>
              <w:top w:w="115" w:type="dxa"/>
              <w:start w:w="60" w:type="dxa"/>
              <w:bottom w:w="115" w:type="dxa"/>
              <w:end w:w="90" w:type="dxa"/>
            </w:tcMar>
            <w:vAlign w:val="center"/>
          </w:tcPr>
          <w:p>
            <w:pPr>
              <w:spacing w:after="0" w:line="259" w:lineRule="auto"/>
            </w:pPr>
            <w:r>
              <w:rPr>
                <w:rFonts w:ascii="Aptos" w:hAnsi="Aptos"/>
                <w:b w:val="0"/>
                <w:i w:val="0"/>
                <w:color w:val="303030"/>
                <w:sz w:val="19"/>
              </w:rPr>
              <w:t>Conform Noului Cod Civil, soții pot opta pentru alegerea regimului matrimonial înainte de căsătorie sau în timpul acesteia;</w:t>
            </w:r>
          </w:p>
        </w:tc>
      </w:tr>
    </w:tbl>
    <w:p>
      <w:pPr>
        <w:spacing w:before="0" w:after="0" w:line="20" w:lineRule="exact"/>
      </w:pPr>
      <w:r>
        <w:rPr>
          <w:rFonts w:ascii="Aptos" w:hAnsi="Aptos"/>
          <w:b w:val="0"/>
          <w:i w:val="0"/>
          <w:color w:val="FFFFFF"/>
          <w:sz w:val="2"/>
        </w:rPr>
        <w:t xml:space="preserve"> </w:t>
      </w:r>
    </w:p>
    <w:tbl>
      <w:tblPr>
        <w:tblW w:type="auto" w:w="0"/>
        <w:tblLayout w:type="fixed"/>
        <w:tblLook w:firstColumn="1" w:firstRow="1" w:lastColumn="0" w:lastRow="0" w:noHBand="0" w:noVBand="1" w:val="04A0"/>
      </w:tblPr>
      <w:tblGrid>
        <w:gridCol w:w="567"/>
        <w:gridCol w:w="8957"/>
      </w:tblGrid>
      <w:tr>
        <w:tc>
          <w:tcPr>
            <w:tcW w:type="dxa" w:w="5128"/>
            <w:tcBorders>
              <w:top w:val="nil" w:sz="5" w:color="E6E1DF"/>
              <w:left w:val="nil" w:sz="5" w:color="E6E1DF"/>
              <w:bottom w:val="single" w:sz="5" w:color="E6E1DF"/>
              <w:right w:val="nil" w:sz="5" w:color="E6E1DF"/>
              <w:insideH w:val="nil" w:sz="5" w:color="E6E1DF"/>
              <w:insideV w:val="nil" w:sz="5" w:color="E6E1DF"/>
            </w:tcBorders>
            <w:tcMar>
              <w:top w:w="115" w:type="dxa"/>
              <w:start w:w="60" w:type="dxa"/>
              <w:bottom w:w="115" w:type="dxa"/>
              <w:end w:w="90" w:type="dxa"/>
            </w:tcMar>
            <w:vAlign w:val="center"/>
          </w:tcPr>
          <w:p>
            <w:pPr>
              <w:jc w:val="center"/>
            </w:pPr>
            <w:r>
              <w:rPr>
                <w:rFonts w:ascii="Aptos" w:hAnsi="Aptos"/>
                <w:b/>
                <w:i w:val="0"/>
                <w:color w:val="D92B20"/>
                <w:sz w:val="18"/>
              </w:rPr>
              <w:t>05</w:t>
            </w:r>
          </w:p>
        </w:tc>
        <w:tc>
          <w:tcPr>
            <w:tcW w:type="dxa" w:w="5128"/>
            <w:tcBorders>
              <w:top w:val="nil" w:sz="5" w:color="E6E1DF"/>
              <w:left w:val="nil" w:sz="5" w:color="E6E1DF"/>
              <w:bottom w:val="single" w:sz="5" w:color="E6E1DF"/>
              <w:right w:val="nil" w:sz="5" w:color="E6E1DF"/>
              <w:insideH w:val="nil" w:sz="5" w:color="E6E1DF"/>
              <w:insideV w:val="nil" w:sz="5" w:color="E6E1DF"/>
            </w:tcBorders>
            <w:tcMar>
              <w:top w:w="115" w:type="dxa"/>
              <w:start w:w="60" w:type="dxa"/>
              <w:bottom w:w="115" w:type="dxa"/>
              <w:end w:w="90" w:type="dxa"/>
            </w:tcMar>
            <w:vAlign w:val="center"/>
          </w:tcPr>
          <w:p>
            <w:pPr>
              <w:spacing w:after="0" w:line="259" w:lineRule="auto"/>
            </w:pPr>
            <w:r>
              <w:rPr>
                <w:rFonts w:ascii="Aptos" w:hAnsi="Aptos"/>
                <w:b w:val="0"/>
                <w:i w:val="0"/>
                <w:color w:val="303030"/>
                <w:sz w:val="19"/>
              </w:rPr>
              <w:t>Regimul matrimonial ales poate fi schimbat numai după împlinirea unui an de la data căsătoriei. După împlinirea acestui termen, soții pot înlocui ori modifica regimul matrimonial, ori de câte ori doresc, cu respectarea condițiilor prevăzute de lege pentru încheierea convențiilor matrimoniale.</w:t>
            </w:r>
          </w:p>
        </w:tc>
      </w:tr>
    </w:tbl>
    <w:p>
      <w:pPr>
        <w:spacing w:before="0" w:after="0" w:line="20" w:lineRule="exact"/>
      </w:pPr>
      <w:r>
        <w:rPr>
          <w:rFonts w:ascii="Aptos" w:hAnsi="Aptos"/>
          <w:b w:val="0"/>
          <w:i w:val="0"/>
          <w:color w:val="FFFFFF"/>
          <w:sz w:val="2"/>
        </w:rPr>
        <w:t xml:space="preserve"> </w:t>
      </w:r>
    </w:p>
    <w:p>
      <w:pPr>
        <w:spacing w:before="80" w:after="100"/>
      </w:pPr>
      <w:r>
        <w:drawing>
          <wp:inline xmlns:a="http://schemas.openxmlformats.org/drawingml/2006/main" xmlns:pic="http://schemas.openxmlformats.org/drawingml/2006/picture">
            <wp:extent cx="154800" cy="154800"/>
            <wp:docPr id="4" name="Picture 4"/>
            <wp:cNvGraphicFramePr>
              <a:graphicFrameLocks noChangeAspect="1"/>
            </wp:cNvGraphicFramePr>
            <a:graphic>
              <a:graphicData uri="http://schemas.openxmlformats.org/drawingml/2006/picture">
                <pic:pic>
                  <pic:nvPicPr>
                    <pic:cNvPr id="0" name="icon_company.png"/>
                    <pic:cNvPicPr/>
                  </pic:nvPicPr>
                  <pic:blipFill>
                    <a:blip r:embed="rId13"/>
                    <a:stretch>
                      <a:fillRect/>
                    </a:stretch>
                  </pic:blipFill>
                  <pic:spPr>
                    <a:xfrm>
                      <a:off x="0" y="0"/>
                      <a:ext cx="154800" cy="154800"/>
                    </a:xfrm>
                    <a:prstGeom prst="rect"/>
                  </pic:spPr>
                </pic:pic>
              </a:graphicData>
            </a:graphic>
          </wp:inline>
        </w:drawing>
      </w:r>
      <w:r>
        <w:rPr>
          <w:rFonts w:ascii="Aptos" w:hAnsi="Aptos"/>
          <w:b/>
          <w:i w:val="0"/>
          <w:color w:val="D92B20"/>
          <w:sz w:val="18"/>
        </w:rPr>
        <w:t xml:space="preserve">  REGIMURI MATRIMONIALE</w:t>
      </w:r>
    </w:p>
    <w:tbl>
      <w:tblPr>
        <w:tblW w:type="auto" w:w="0"/>
        <w:tblLayout w:type="fixed"/>
        <w:tblLook w:firstColumn="1" w:firstRow="1" w:lastColumn="0" w:lastRow="0" w:noHBand="0" w:noVBand="1" w:val="04A0"/>
      </w:tblPr>
      <w:tblGrid>
        <w:gridCol w:w="397"/>
        <w:gridCol w:w="9128"/>
      </w:tblGrid>
      <w:tr>
        <w:tc>
          <w:tcPr>
            <w:tcW w:type="dxa" w:w="5128"/>
            <w:shd w:fill="F7F5F4"/>
            <w:tcBorders>
              <w:top w:val="single" w:sz="0" w:color="FFFFFF"/>
              <w:left w:val="single" w:sz="0" w:color="FFFFFF"/>
              <w:bottom w:val="single" w:sz="0" w:color="FFFFFF"/>
              <w:right w:val="single" w:sz="0" w:color="FFFFFF"/>
              <w:insideH w:val="single" w:sz="0" w:color="FFFFFF"/>
              <w:insideV w:val="single" w:sz="0" w:color="FFFFFF"/>
            </w:tcBorders>
            <w:tcMar>
              <w:top w:w="85" w:type="dxa"/>
              <w:start w:w="90" w:type="dxa"/>
              <w:bottom w:w="85" w:type="dxa"/>
              <w:end w:w="90" w:type="dxa"/>
            </w:tcMar>
            <w:vAlign w:val="center"/>
          </w:tcPr>
          <w:p>
            <w:pPr>
              <w:jc w:val="center"/>
            </w:pPr>
            <w:r>
              <w:rPr>
                <w:rFonts w:ascii="Aptos" w:hAnsi="Aptos"/>
                <w:b/>
                <w:i w:val="0"/>
                <w:color w:val="D92B20"/>
                <w:sz w:val="26"/>
              </w:rPr>
              <w:t>•</w:t>
            </w:r>
          </w:p>
        </w:tc>
        <w:tc>
          <w:tcPr>
            <w:tcW w:type="dxa" w:w="5128"/>
            <w:shd w:fill="F7F5F4"/>
            <w:tcBorders>
              <w:top w:val="single" w:sz="0" w:color="FFFFFF"/>
              <w:left w:val="single" w:sz="0" w:color="FFFFFF"/>
              <w:bottom w:val="single" w:sz="0" w:color="FFFFFF"/>
              <w:right w:val="single" w:sz="0" w:color="FFFFFF"/>
              <w:insideH w:val="single" w:sz="0" w:color="FFFFFF"/>
              <w:insideV w:val="single" w:sz="0" w:color="FFFFFF"/>
            </w:tcBorders>
            <w:tcMar>
              <w:top w:w="85" w:type="dxa"/>
              <w:start w:w="90" w:type="dxa"/>
              <w:bottom w:w="85" w:type="dxa"/>
              <w:end w:w="90" w:type="dxa"/>
            </w:tcMar>
            <w:vAlign w:val="center"/>
          </w:tcPr>
          <w:p>
            <w:r>
              <w:rPr>
                <w:rFonts w:ascii="Aptos" w:hAnsi="Aptos"/>
                <w:b/>
                <w:i w:val="0"/>
                <w:color w:val="303030"/>
                <w:sz w:val="18"/>
              </w:rPr>
              <w:t>COMUNITATEA LEGALĂ</w:t>
            </w:r>
          </w:p>
        </w:tc>
      </w:tr>
    </w:tbl>
    <w:p>
      <w:pPr>
        <w:spacing w:after="20"/>
      </w:pPr>
      <w:r>
        <w:rPr>
          <w:rFonts w:ascii="Aptos" w:hAnsi="Aptos"/>
          <w:b w:val="0"/>
          <w:i w:val="0"/>
          <w:color w:val="FFFFFF"/>
          <w:sz w:val="2"/>
        </w:rPr>
        <w:t xml:space="preserve"> </w:t>
      </w:r>
    </w:p>
    <w:tbl>
      <w:tblPr>
        <w:tblW w:type="auto" w:w="0"/>
        <w:tblLayout w:type="fixed"/>
        <w:tblLook w:firstColumn="1" w:firstRow="1" w:lastColumn="0" w:lastRow="0" w:noHBand="0" w:noVBand="1" w:val="04A0"/>
      </w:tblPr>
      <w:tblGrid>
        <w:gridCol w:w="397"/>
        <w:gridCol w:w="9128"/>
      </w:tblGrid>
      <w:tr>
        <w:tc>
          <w:tcPr>
            <w:tcW w:type="dxa" w:w="5128"/>
            <w:shd w:fill="F7F5F4"/>
            <w:tcBorders>
              <w:top w:val="single" w:sz="0" w:color="FFFFFF"/>
              <w:left w:val="single" w:sz="0" w:color="FFFFFF"/>
              <w:bottom w:val="single" w:sz="0" w:color="FFFFFF"/>
              <w:right w:val="single" w:sz="0" w:color="FFFFFF"/>
              <w:insideH w:val="single" w:sz="0" w:color="FFFFFF"/>
              <w:insideV w:val="single" w:sz="0" w:color="FFFFFF"/>
            </w:tcBorders>
            <w:tcMar>
              <w:top w:w="85" w:type="dxa"/>
              <w:start w:w="90" w:type="dxa"/>
              <w:bottom w:w="85" w:type="dxa"/>
              <w:end w:w="90" w:type="dxa"/>
            </w:tcMar>
            <w:vAlign w:val="center"/>
          </w:tcPr>
          <w:p>
            <w:pPr>
              <w:jc w:val="center"/>
            </w:pPr>
            <w:r>
              <w:rPr>
                <w:rFonts w:ascii="Aptos" w:hAnsi="Aptos"/>
                <w:b/>
                <w:i w:val="0"/>
                <w:color w:val="D92B20"/>
                <w:sz w:val="26"/>
              </w:rPr>
              <w:t>•</w:t>
            </w:r>
          </w:p>
        </w:tc>
        <w:tc>
          <w:tcPr>
            <w:tcW w:type="dxa" w:w="5128"/>
            <w:shd w:fill="F7F5F4"/>
            <w:tcBorders>
              <w:top w:val="single" w:sz="0" w:color="FFFFFF"/>
              <w:left w:val="single" w:sz="0" w:color="FFFFFF"/>
              <w:bottom w:val="single" w:sz="0" w:color="FFFFFF"/>
              <w:right w:val="single" w:sz="0" w:color="FFFFFF"/>
              <w:insideH w:val="single" w:sz="0" w:color="FFFFFF"/>
              <w:insideV w:val="single" w:sz="0" w:color="FFFFFF"/>
            </w:tcBorders>
            <w:tcMar>
              <w:top w:w="85" w:type="dxa"/>
              <w:start w:w="90" w:type="dxa"/>
              <w:bottom w:w="85" w:type="dxa"/>
              <w:end w:w="90" w:type="dxa"/>
            </w:tcMar>
            <w:vAlign w:val="center"/>
          </w:tcPr>
          <w:p>
            <w:r>
              <w:rPr>
                <w:rFonts w:ascii="Aptos" w:hAnsi="Aptos"/>
                <w:b/>
                <w:i w:val="0"/>
                <w:color w:val="303030"/>
                <w:sz w:val="18"/>
              </w:rPr>
              <w:t>SEPARAȚIA DE BUNURI</w:t>
            </w:r>
          </w:p>
        </w:tc>
      </w:tr>
    </w:tbl>
    <w:p>
      <w:pPr>
        <w:spacing w:after="20"/>
      </w:pPr>
      <w:r>
        <w:rPr>
          <w:rFonts w:ascii="Aptos" w:hAnsi="Aptos"/>
          <w:b w:val="0"/>
          <w:i w:val="0"/>
          <w:color w:val="FFFFFF"/>
          <w:sz w:val="2"/>
        </w:rPr>
        <w:t xml:space="preserve"> </w:t>
      </w:r>
    </w:p>
    <w:tbl>
      <w:tblPr>
        <w:tblW w:type="auto" w:w="0"/>
        <w:tblLayout w:type="fixed"/>
        <w:tblLook w:firstColumn="1" w:firstRow="1" w:lastColumn="0" w:lastRow="0" w:noHBand="0" w:noVBand="1" w:val="04A0"/>
      </w:tblPr>
      <w:tblGrid>
        <w:gridCol w:w="397"/>
        <w:gridCol w:w="9128"/>
      </w:tblGrid>
      <w:tr>
        <w:tc>
          <w:tcPr>
            <w:tcW w:type="dxa" w:w="5128"/>
            <w:shd w:fill="F7F5F4"/>
            <w:tcBorders>
              <w:top w:val="single" w:sz="0" w:color="FFFFFF"/>
              <w:left w:val="single" w:sz="0" w:color="FFFFFF"/>
              <w:bottom w:val="single" w:sz="0" w:color="FFFFFF"/>
              <w:right w:val="single" w:sz="0" w:color="FFFFFF"/>
              <w:insideH w:val="single" w:sz="0" w:color="FFFFFF"/>
              <w:insideV w:val="single" w:sz="0" w:color="FFFFFF"/>
            </w:tcBorders>
            <w:tcMar>
              <w:top w:w="85" w:type="dxa"/>
              <w:start w:w="90" w:type="dxa"/>
              <w:bottom w:w="85" w:type="dxa"/>
              <w:end w:w="90" w:type="dxa"/>
            </w:tcMar>
            <w:vAlign w:val="center"/>
          </w:tcPr>
          <w:p>
            <w:pPr>
              <w:jc w:val="center"/>
            </w:pPr>
            <w:r>
              <w:rPr>
                <w:rFonts w:ascii="Aptos" w:hAnsi="Aptos"/>
                <w:b/>
                <w:i w:val="0"/>
                <w:color w:val="D92B20"/>
                <w:sz w:val="26"/>
              </w:rPr>
              <w:t>•</w:t>
            </w:r>
          </w:p>
        </w:tc>
        <w:tc>
          <w:tcPr>
            <w:tcW w:type="dxa" w:w="5128"/>
            <w:shd w:fill="F7F5F4"/>
            <w:tcBorders>
              <w:top w:val="single" w:sz="0" w:color="FFFFFF"/>
              <w:left w:val="single" w:sz="0" w:color="FFFFFF"/>
              <w:bottom w:val="single" w:sz="0" w:color="FFFFFF"/>
              <w:right w:val="single" w:sz="0" w:color="FFFFFF"/>
              <w:insideH w:val="single" w:sz="0" w:color="FFFFFF"/>
              <w:insideV w:val="single" w:sz="0" w:color="FFFFFF"/>
            </w:tcBorders>
            <w:tcMar>
              <w:top w:w="85" w:type="dxa"/>
              <w:start w:w="90" w:type="dxa"/>
              <w:bottom w:w="85" w:type="dxa"/>
              <w:end w:w="90" w:type="dxa"/>
            </w:tcMar>
            <w:vAlign w:val="center"/>
          </w:tcPr>
          <w:p>
            <w:r>
              <w:rPr>
                <w:rFonts w:ascii="Aptos" w:hAnsi="Aptos"/>
                <w:b/>
                <w:i w:val="0"/>
                <w:color w:val="303030"/>
                <w:sz w:val="18"/>
              </w:rPr>
              <w:t>COMUNITATEA CONVENȚIONALĂ</w:t>
            </w:r>
          </w:p>
        </w:tc>
      </w:tr>
    </w:tbl>
    <w:p>
      <w:pPr>
        <w:spacing w:after="20"/>
      </w:pPr>
      <w:r>
        <w:rPr>
          <w:rFonts w:ascii="Aptos" w:hAnsi="Aptos"/>
          <w:b w:val="0"/>
          <w:i w:val="0"/>
          <w:color w:val="FFFFFF"/>
          <w:sz w:val="2"/>
        </w:rPr>
        <w:t xml:space="preserve"> </w:t>
      </w:r>
    </w:p>
    <w:tbl>
      <w:tblPr>
        <w:tblW w:type="auto" w:w="0"/>
        <w:tblLook w:firstColumn="1" w:firstRow="1" w:lastColumn="0" w:lastRow="0" w:noHBand="0" w:noVBand="1" w:val="04A0"/>
      </w:tblPr>
      <w:tblGrid>
        <w:gridCol w:w="10256"/>
      </w:tblGrid>
      <w:tr>
        <w:tc>
          <w:tcPr>
            <w:tcW w:type="dxa" w:w="10256"/>
            <w:shd w:fill="F7F5F4"/>
            <w:tcBorders>
              <w:top w:val="single" w:sz="5" w:color="D92B20"/>
              <w:left w:val="single" w:sz="5" w:color="D92B20"/>
              <w:bottom w:val="single" w:sz="5" w:color="D92B20"/>
              <w:right w:val="single" w:sz="5" w:color="D92B20"/>
              <w:insideH w:val="single" w:sz="5" w:color="D92B20"/>
              <w:insideV w:val="single" w:sz="5" w:color="D92B20"/>
            </w:tcBorders>
            <w:tcMar>
              <w:top w:w="120" w:type="dxa"/>
              <w:start w:w="210" w:type="dxa"/>
              <w:bottom w:w="120" w:type="dxa"/>
              <w:end w:w="210" w:type="dxa"/>
            </w:tcMar>
          </w:tcPr>
          <w:p>
            <w:pPr>
              <w:spacing w:after="60"/>
            </w:pPr>
            <w:r>
              <w:rPr>
                <w:rFonts w:ascii="Aptos" w:hAnsi="Aptos"/>
                <w:b/>
                <w:i w:val="0"/>
                <w:color w:val="D92B20"/>
                <w:sz w:val="17"/>
              </w:rPr>
              <w:t>IMPORTANT</w:t>
            </w:r>
          </w:p>
          <w:p>
            <w:pPr>
              <w:spacing w:after="40"/>
            </w:pPr>
            <w:r>
              <w:rPr>
                <w:rFonts w:ascii="Aptos" w:hAnsi="Aptos"/>
                <w:b/>
                <w:i w:val="0"/>
                <w:color w:val="303030"/>
                <w:sz w:val="16"/>
              </w:rPr>
              <w:t>• LA DATA SEMNĂRII, ESTE OBLIGATORIE PREZENTAREA TUTUROR ACTELOR ÎN ORIGINAL.</w:t>
            </w:r>
          </w:p>
          <w:p>
            <w:pPr>
              <w:spacing w:after="40"/>
            </w:pPr>
            <w:r>
              <w:rPr>
                <w:rFonts w:ascii="Aptos" w:hAnsi="Aptos"/>
                <w:b/>
                <w:i w:val="0"/>
                <w:color w:val="303030"/>
                <w:sz w:val="16"/>
              </w:rPr>
              <w:t>• DUPĂ ANALIZA DOCUMENTAȚIEI, POT FI SOLICITATE DOCUMENTE SUPLIMENTARE.</w:t>
            </w:r>
          </w:p>
          <w:p>
            <w:pPr>
              <w:spacing w:after="0"/>
            </w:pPr>
            <w:r>
              <w:rPr>
                <w:rFonts w:ascii="Aptos" w:hAnsi="Aptos"/>
                <w:b/>
                <w:i w:val="0"/>
                <w:color w:val="303030"/>
                <w:sz w:val="16"/>
              </w:rPr>
              <w:t>• TOATE DOCUMENTELE NECESARE VOR FI TRANSMISE CEL TÂRZIU ÎN PREZIUA ÎNDEPLINIRII PROCEDURII NOTARIALE.</w:t>
            </w:r>
          </w:p>
        </w:tc>
      </w:tr>
    </w:tbl>
    <w:sectPr w:rsidR="00FC693F" w:rsidRPr="0006063C" w:rsidSect="00034616">
      <w:footerReference w:type="default" r:id="rId9"/>
      <w:pgSz w:w="12240" w:h="15840"/>
      <w:pgMar w:top="907" w:right="992" w:bottom="822" w:left="9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tblLook w:firstColumn="1" w:firstRow="1" w:lastColumn="0" w:lastRow="0" w:noHBand="0" w:noVBand="1" w:val="04A0"/>
    </w:tblPr>
    <w:tblGrid>
      <w:gridCol w:w="3307"/>
      <w:gridCol w:w="3307"/>
      <w:gridCol w:w="3307"/>
    </w:tblGrid>
    <w:tr>
      <w:tc>
        <w:tcPr>
          <w:tcW w:type="dxa" w:w="1020"/>
          <w:tcBorders>
            <w:top w:val="single" w:sz="0" w:color="FFFFFF"/>
            <w:left w:val="single" w:sz="0" w:color="FFFFFF"/>
            <w:bottom w:val="single" w:sz="0" w:color="FFFFFF"/>
            <w:right w:val="single" w:sz="0" w:color="FFFFFF"/>
            <w:insideH w:val="single" w:sz="0" w:color="FFFFFF"/>
            <w:insideV w:val="single" w:sz="0" w:color="FFFFFF"/>
          </w:tcBorders>
          <w:tcMar>
            <w:top w:w="30" w:type="dxa"/>
            <w:start w:w="50" w:type="dxa"/>
            <w:bottom w:w="10" w:type="dxa"/>
            <w:end w:w="50" w:type="dxa"/>
          </w:tcMar>
        </w:tcPr>
        <w:p>
          <w:r>
            <w:drawing>
              <wp:inline xmlns:a="http://schemas.openxmlformats.org/drawingml/2006/main" xmlns:pic="http://schemas.openxmlformats.org/drawingml/2006/picture">
                <wp:extent cx="413999" cy="298079"/>
                <wp:docPr id="1" name="Picture 1"/>
                <wp:cNvGraphicFramePr>
                  <a:graphicFrameLocks noChangeAspect="1"/>
                </wp:cNvGraphicFramePr>
                <a:graphic>
                  <a:graphicData uri="http://schemas.openxmlformats.org/drawingml/2006/picture">
                    <pic:pic>
                      <pic:nvPicPr>
                        <pic:cNvPr id="0" name="logo_cco.png"/>
                        <pic:cNvPicPr/>
                      </pic:nvPicPr>
                      <pic:blipFill>
                        <a:blip r:embed="rId1"/>
                        <a:stretch>
                          <a:fillRect/>
                        </a:stretch>
                      </pic:blipFill>
                      <pic:spPr>
                        <a:xfrm>
                          <a:off x="0" y="0"/>
                          <a:ext cx="413999" cy="298079"/>
                        </a:xfrm>
                        <a:prstGeom prst="rect"/>
                      </pic:spPr>
                    </pic:pic>
                  </a:graphicData>
                </a:graphic>
              </wp:inline>
            </w:drawing>
          </w:r>
        </w:p>
      </w:tc>
      <w:tc>
        <w:tcPr>
          <w:tcW w:type="dxa" w:w="4592"/>
          <w:tcBorders>
            <w:top w:val="single" w:sz="0" w:color="FFFFFF"/>
            <w:left w:val="single" w:sz="0" w:color="FFFFFF"/>
            <w:bottom w:val="single" w:sz="0" w:color="FFFFFF"/>
            <w:right w:val="single" w:sz="0" w:color="FFFFFF"/>
            <w:insideH w:val="single" w:sz="0" w:color="FFFFFF"/>
            <w:insideV w:val="single" w:sz="0" w:color="FFFFFF"/>
          </w:tcBorders>
          <w:tcMar>
            <w:top w:w="30" w:type="dxa"/>
            <w:start w:w="50" w:type="dxa"/>
            <w:bottom w:w="10" w:type="dxa"/>
            <w:end w:w="50" w:type="dxa"/>
          </w:tcMar>
        </w:tcPr>
        <w:p>
          <w:r>
            <w:rPr>
              <w:rFonts w:ascii="Aptos" w:hAnsi="Aptos"/>
              <w:b/>
              <w:i w:val="0"/>
              <w:color w:val="6C6C6C"/>
              <w:sz w:val="14"/>
            </w:rPr>
            <w:t>CCO Building · Bd. Eroii Sanitari nr. 1-3</w:t>
            <w:br/>
            <w:t>sector 5, București</w:t>
          </w:r>
        </w:p>
      </w:tc>
      <w:tc>
        <w:tcPr>
          <w:tcW w:type="dxa" w:w="4309"/>
          <w:tcBorders>
            <w:top w:val="single" w:sz="0" w:color="FFFFFF"/>
            <w:left w:val="single" w:sz="0" w:color="FFFFFF"/>
            <w:bottom w:val="single" w:sz="0" w:color="FFFFFF"/>
            <w:right w:val="single" w:sz="0" w:color="FFFFFF"/>
            <w:insideH w:val="single" w:sz="0" w:color="FFFFFF"/>
            <w:insideV w:val="single" w:sz="0" w:color="FFFFFF"/>
          </w:tcBorders>
          <w:tcMar>
            <w:top w:w="30" w:type="dxa"/>
            <w:start w:w="50" w:type="dxa"/>
            <w:bottom w:w="10" w:type="dxa"/>
            <w:end w:w="50" w:type="dxa"/>
          </w:tcMar>
        </w:tcPr>
        <w:p>
          <w:pPr>
            <w:jc w:val="right"/>
          </w:pPr>
          <w:r>
            <w:rPr>
              <w:rFonts w:ascii="Aptos" w:hAnsi="Aptos"/>
              <w:b w:val="0"/>
              <w:i w:val="0"/>
              <w:color w:val="6C6C6C"/>
              <w:sz w:val="13"/>
            </w:rPr>
            <w:t>021.224.03.50  ·  0751.298.800</w:t>
            <w:br/>
            <w:t>office@aequitas-cotroceni.ro  ·  www.aequitas-cotroceni.ro</w:t>
          </w:r>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