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drawing>
          <wp:inline xmlns:a="http://schemas.openxmlformats.org/drawingml/2006/main" xmlns:pic="http://schemas.openxmlformats.org/drawingml/2006/picture">
            <wp:extent cx="3816000" cy="52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aequitas_rosu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52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"/>
        <w:gridCol w:w="9411"/>
      </w:tblGrid>
      <w:tr>
        <w:tc>
          <w:tcPr>
            <w:tcW w:type="dxa" w:w="5128"/>
            <w:shd w:fill="D92B20"/>
            <w:tcBorders>
              <w:top w:val="single" w:sz="0" w:color="D92B20"/>
              <w:left w:val="single" w:sz="0" w:color="D92B20"/>
              <w:bottom w:val="single" w:sz="0" w:color="D92B20"/>
              <w:right w:val="single" w:sz="0" w:color="D92B20"/>
              <w:insideH w:val="single" w:sz="0" w:color="D92B20"/>
              <w:insideV w:val="single" w:sz="0" w:color="D92B20"/>
            </w:tcBorders>
          </w:tcPr>
          <w:p/>
        </w:tc>
        <w:tc>
          <w:tcPr>
            <w:tcW w:type="dxa" w:w="5128"/>
            <w:shd w:fill="F7F5F4"/>
            <w:tcBorders>
              <w:top w:val="single" w:sz="0" w:color="F7F5F4"/>
              <w:left w:val="single" w:sz="0" w:color="F7F5F4"/>
              <w:bottom w:val="single" w:sz="0" w:color="F7F5F4"/>
              <w:right w:val="single" w:sz="0" w:color="F7F5F4"/>
              <w:insideH w:val="single" w:sz="0" w:color="F7F5F4"/>
              <w:insideV w:val="single" w:sz="0" w:color="F7F5F4"/>
            </w:tcBorders>
            <w:tcMar>
              <w:top w:w="650" w:type="dxa"/>
              <w:start w:w="700" w:type="dxa"/>
              <w:bottom w:w="650" w:type="dxa"/>
              <w:end w:w="700" w:type="dxa"/>
            </w:tcMar>
          </w:tcPr>
          <w:p>
            <w:pPr>
              <w:spacing w:after="240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GHID PENTRU CLIENȚI</w:t>
            </w:r>
          </w:p>
          <w:p>
            <w:pPr>
              <w:spacing w:after="360"/>
            </w:pPr>
            <w:r>
              <w:rPr>
                <w:rFonts w:ascii="Georgia" w:hAnsi="Georgia"/>
                <w:b/>
                <w:i w:val="0"/>
                <w:color w:val="303030"/>
                <w:sz w:val="58"/>
              </w:rPr>
              <w:t>ACTE NECESARE</w:t>
            </w:r>
          </w:p>
          <w:p>
            <w:pPr>
              <w:spacing w:after="300"/>
            </w:pPr>
            <w:r>
              <w:rPr>
                <w:rFonts w:ascii="Georgia" w:hAnsi="Georgia"/>
                <w:b w:val="0"/>
                <w:i w:val="0"/>
                <w:color w:val="D92B20"/>
                <w:sz w:val="44"/>
              </w:rPr>
              <w:t>Contract de</w:t>
              <w:br/>
              <w:t>vânzare-cumpărare</w:t>
            </w:r>
          </w:p>
          <w:p>
            <w:pPr>
              <w:spacing w:before="240"/>
            </w:pPr>
            <w:r>
              <w:rPr>
                <w:rFonts w:ascii="Aptos" w:hAnsi="Aptos"/>
                <w:b w:val="0"/>
                <w:i/>
                <w:color w:val="6C6C6C"/>
                <w:sz w:val="22"/>
              </w:rPr>
              <w:t>O listă clară pentru pregătirea dosarului notarial</w:t>
            </w:r>
          </w:p>
        </w:tc>
      </w:tr>
    </w:tbl>
    <w:p>
      <w:pPr>
        <w:spacing w:before="760"/>
        <w:jc w:val="right"/>
      </w:pPr>
      <w:r>
        <w:rPr>
          <w:rFonts w:ascii="Aptos" w:hAnsi="Aptos"/>
          <w:b/>
          <w:i w:val="0"/>
          <w:color w:val="6C6C6C"/>
          <w:sz w:val="17"/>
        </w:rPr>
        <w:t>EXPERIENȚĂ. PROFESIONALISM. RESPECT.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Pregătirea documentelor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hom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DOCUMENTELE IMOBILULUI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de proprietate (după caz: titlu de proprietate, contract de vânzare, certificat de moștenitor, contract de donație, sentință/decizie civilă definitivă și irevocabilă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Dovada achitării integrale a prețului din actul de dobândire;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Documentația cadastrală a bunului imobil (planul de amplasament și delimitare, încheierea de intabulare în cartea funciară emisă de Judecătoria/ANCPI competentă etc.);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Certificatul de atestare fiscală, în original, emis pe numele fiecărui proprietar, eliberat de Direcția de impozite și taxe locale competentă, fără debite;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Extras de Carte Funciară pentru autentificare, obținut de Societatea Profesională Notarială;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Ultimele facturi emise de furnizorii de utilități și dovada achitării acestora;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Adeverința de la asociația de proprietari privind achitarea întreținerii;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08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 de performanță energetică;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peop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DATELE ȘI ACTELE PĂRȚILOR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09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Conturile bancare ale vânzătorului și cumpărătorului din/în care se face plata prețului;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10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Certificate de căsătorie, sentință de divorț, dacă este cazul;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11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 de identitate ale părților (buletine sau cărți de identitate);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12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Procura, dacă una dintre părți este reprezentată prin mandatar;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i w:val="0"/>
          <w:color w:val="D92B20"/>
          <w:sz w:val="16"/>
        </w:rPr>
        <w:t>ACTE NECESARE</w:t>
      </w:r>
    </w:p>
    <w:p>
      <w:pPr>
        <w:spacing w:after="300"/>
      </w:pPr>
      <w:r>
        <w:rPr>
          <w:rFonts w:ascii="Georgia" w:hAnsi="Georgia"/>
          <w:b/>
          <w:i w:val="0"/>
          <w:color w:val="303030"/>
          <w:sz w:val="40"/>
        </w:rPr>
        <w:t>Situații particulare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compan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PERSOANĂ JURIDICĂ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13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În cazul în care una dintre părți este persoană juridică: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14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Hotărârea Adunării Generale a Asociaților Societății sau Decizia Asociatului Unic al Societății privind decizia/hotărârea asociaților pentru încheierea actului a cărui autentificare se solicită;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15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Actele societății: Act Constitutiv, Certificat de înmatriculare, Certificat constatator de dată recentă (poate fi obținut de către Societatea Profesională Notarială) etc.;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p>
      <w:pPr>
        <w:spacing w:before="80" w:after="100"/>
      </w:pPr>
      <w:r>
        <w:drawing>
          <wp:inline xmlns:a="http://schemas.openxmlformats.org/drawingml/2006/main" xmlns:pic="http://schemas.openxmlformats.org/drawingml/2006/picture">
            <wp:extent cx="154800" cy="154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_speci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800" cy="154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i w:val="0"/>
          <w:color w:val="D92B20"/>
          <w:sz w:val="18"/>
        </w:rPr>
        <w:t xml:space="preserve">  CREDIT BANCAR ȘI OBLIGAȚII FISCALE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16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În cazul în care achiziția se face cu credit bancar, ne sunt necesare și datele reprezentantului bancar, procura, cartea de identitate a acestuia, numărul și data contractului de credit, precum și suma creditului;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8957"/>
      </w:tblGrid>
      <w:tr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2B20"/>
                <w:sz w:val="18"/>
              </w:rPr>
              <w:t>17</w:t>
            </w:r>
          </w:p>
        </w:tc>
        <w:tc>
          <w:tcPr>
            <w:tcW w:type="dxa" w:w="5128"/>
            <w:tcBorders>
              <w:top w:val="nil" w:sz="5" w:color="E6E1DF"/>
              <w:left w:val="nil" w:sz="5" w:color="E6E1DF"/>
              <w:bottom w:val="single" w:sz="5" w:color="E6E1DF"/>
              <w:right w:val="nil" w:sz="5" w:color="E6E1DF"/>
              <w:insideH w:val="nil" w:sz="5" w:color="E6E1DF"/>
              <w:insideV w:val="nil" w:sz="5" w:color="E6E1DF"/>
            </w:tcBorders>
            <w:tcMar>
              <w:top w:w="115" w:type="dxa"/>
              <w:start w:w="60" w:type="dxa"/>
              <w:bottom w:w="115" w:type="dxa"/>
              <w:end w:w="9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ptos" w:hAnsi="Aptos"/>
                <w:b w:val="0"/>
                <w:i w:val="0"/>
                <w:color w:val="303030"/>
                <w:sz w:val="19"/>
              </w:rPr>
              <w:t>Certificat de atestare fiscală emis pentru fiecare cumpărător (O.U.G. nr. 7/2026), din care să rezulte că nu are datorii la bugetul local de la domiciliu sau, pentru cumpărătorii persoane juridice, de la sediul social.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FFFFFF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7F5F4"/>
            <w:tcBorders>
              <w:top w:val="single" w:sz="5" w:color="D92B20"/>
              <w:left w:val="single" w:sz="5" w:color="D92B20"/>
              <w:bottom w:val="single" w:sz="5" w:color="D92B20"/>
              <w:right w:val="single" w:sz="5" w:color="D92B20"/>
              <w:insideH w:val="single" w:sz="5" w:color="D92B20"/>
              <w:insideV w:val="single" w:sz="5" w:color="D92B20"/>
            </w:tcBorders>
            <w:tcMar>
              <w:top w:w="120" w:type="dxa"/>
              <w:start w:w="210" w:type="dxa"/>
              <w:bottom w:w="120" w:type="dxa"/>
              <w:end w:w="210" w:type="dxa"/>
            </w:tcMar>
          </w:tcPr>
          <w:p>
            <w:pPr>
              <w:spacing w:after="60"/>
            </w:pPr>
            <w:r>
              <w:rPr>
                <w:rFonts w:ascii="Aptos" w:hAnsi="Aptos"/>
                <w:b/>
                <w:i w:val="0"/>
                <w:color w:val="D92B20"/>
                <w:sz w:val="17"/>
              </w:rPr>
              <w:t>IMPORTANT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LA DATA SEMNĂRII, ESTE OBLIGATORIE PREZENTAREA TUTUROR ACTELOR ÎN ORIGINAL.</w:t>
            </w:r>
          </w:p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DUPĂ ANALIZA DOCUMENTAȚIEI, POT FI SOLICITATE DOCUMENTE SUPLIMENTARE.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03030"/>
                <w:sz w:val="16"/>
              </w:rPr>
              <w:t>• TOATE DOCUMENTELE NECESARE VOR FI TRANSMISE CEL TÂRZIU ÎN PREZIUA ÎNDEPLINIRII PROCEDURII NOTARIALE.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92" w:bottom="822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3307"/>
      <w:gridCol w:w="3307"/>
      <w:gridCol w:w="3307"/>
    </w:tblGrid>
    <w:tr>
      <w:tc>
        <w:tcPr>
          <w:tcW w:type="dxa" w:w="1020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drawing>
              <wp:inline xmlns:a="http://schemas.openxmlformats.org/drawingml/2006/main" xmlns:pic="http://schemas.openxmlformats.org/drawingml/2006/picture">
                <wp:extent cx="413999" cy="29807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cc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29807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9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r>
            <w:rPr>
              <w:rFonts w:ascii="Aptos" w:hAnsi="Aptos"/>
              <w:b/>
              <w:i w:val="0"/>
              <w:color w:val="6C6C6C"/>
              <w:sz w:val="14"/>
            </w:rPr>
            <w:t>CCO Building · Bd. Eroii Sanitari nr. 1-3</w:t>
            <w:br/>
            <w:t>sector 5, București</w:t>
          </w:r>
        </w:p>
      </w:tc>
      <w:tc>
        <w:tcPr>
          <w:tcW w:type="dxa" w:w="4309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30" w:type="dxa"/>
            <w:start w:w="50" w:type="dxa"/>
            <w:bottom w:w="10" w:type="dxa"/>
            <w:end w:w="50" w:type="dxa"/>
          </w:tcMar>
        </w:tcPr>
        <w:p>
          <w:pPr>
            <w:jc w:val="right"/>
          </w:pPr>
          <w:r>
            <w:rPr>
              <w:rFonts w:ascii="Aptos" w:hAnsi="Aptos"/>
              <w:b w:val="0"/>
              <w:i w:val="0"/>
              <w:color w:val="6C6C6C"/>
              <w:sz w:val="13"/>
            </w:rPr>
            <w:t>021.224.03.50  ·  0751.298.800</w:t>
            <w:br/>
            <w:t>office@aequitas-cotroceni.ro  ·  www.aequitas-cotroceni.ro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